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1E3DAE25" w14:textId="4B3A3211" w:rsidR="00514DDF" w:rsidRPr="00DB3EA1" w:rsidRDefault="00514DDF" w:rsidP="00514DDF">
      <w:pPr>
        <w:widowControl w:val="0"/>
        <w:tabs>
          <w:tab w:val="left" w:pos="6521"/>
        </w:tabs>
        <w:spacing w:after="0"/>
        <w:rPr>
          <w:rFonts w:ascii="Arial" w:hAnsi="Arial"/>
          <w:i/>
          <w:sz w:val="24"/>
          <w:szCs w:val="24"/>
        </w:rPr>
      </w:pPr>
      <w:r w:rsidRPr="00DB3EA1">
        <w:rPr>
          <w:rFonts w:ascii="Arial" w:hAnsi="Arial" w:cs="Arial"/>
          <w:b/>
          <w:bCs/>
          <w:sz w:val="24"/>
          <w:szCs w:val="24"/>
        </w:rPr>
        <w:t>3GPP TSG RAN WG1 #10</w:t>
      </w:r>
      <w:r>
        <w:rPr>
          <w:rFonts w:ascii="Arial" w:hAnsi="Arial" w:cs="Arial"/>
          <w:b/>
          <w:bCs/>
          <w:sz w:val="24"/>
          <w:szCs w:val="24"/>
        </w:rPr>
        <w:t>5</w:t>
      </w:r>
      <w:r w:rsidRPr="00DB3EA1">
        <w:rPr>
          <w:rFonts w:ascii="Arial" w:hAnsi="Arial"/>
          <w:sz w:val="24"/>
          <w:szCs w:val="24"/>
        </w:rPr>
        <w:tab/>
        <w:t xml:space="preserve">        </w:t>
      </w:r>
      <w:r w:rsidRPr="00DB3EA1">
        <w:rPr>
          <w:rFonts w:ascii="Arial" w:hAnsi="Arial"/>
          <w:sz w:val="24"/>
          <w:szCs w:val="24"/>
        </w:rPr>
        <w:tab/>
      </w:r>
      <w:r w:rsidRPr="00DB3EA1">
        <w:rPr>
          <w:rFonts w:ascii="Arial" w:hAnsi="Arial"/>
          <w:sz w:val="24"/>
          <w:szCs w:val="24"/>
        </w:rPr>
        <w:tab/>
        <w:t xml:space="preserve">             </w:t>
      </w:r>
      <w:r w:rsidRPr="00DB3EA1">
        <w:rPr>
          <w:rFonts w:ascii="Arial" w:hAnsi="Arial"/>
          <w:b/>
          <w:sz w:val="24"/>
          <w:szCs w:val="24"/>
        </w:rPr>
        <w:t>R1-210</w:t>
      </w:r>
      <w:r w:rsidR="008131D1">
        <w:rPr>
          <w:rFonts w:ascii="Arial" w:eastAsia="Malgun Gothic" w:hAnsi="Arial"/>
          <w:b/>
          <w:sz w:val="24"/>
          <w:szCs w:val="24"/>
          <w:lang w:eastAsia="ko-KR"/>
        </w:rPr>
        <w:t>5303</w:t>
      </w:r>
      <w:bookmarkStart w:id="0" w:name="_GoBack"/>
      <w:bookmarkEnd w:id="0"/>
    </w:p>
    <w:p w14:paraId="03A5E948" w14:textId="5AB9B1ED" w:rsidR="001722EC" w:rsidRPr="0090404B" w:rsidRDefault="00514DDF" w:rsidP="00514DDF">
      <w:pPr>
        <w:pStyle w:val="Header"/>
        <w:spacing w:after="240"/>
        <w:rPr>
          <w:noProof w:val="0"/>
          <w:sz w:val="24"/>
          <w:szCs w:val="24"/>
          <w:lang w:val="en-US"/>
        </w:rPr>
      </w:pPr>
      <w:r w:rsidRPr="00DB3EA1">
        <w:rPr>
          <w:rFonts w:cs="Arial"/>
          <w:noProof w:val="0"/>
          <w:sz w:val="24"/>
          <w:szCs w:val="24"/>
          <w:lang w:val="en-US" w:eastAsia="ja-JP"/>
        </w:rPr>
        <w:t>e-Meeting</w:t>
      </w:r>
      <w:r w:rsidRPr="00DB3EA1">
        <w:rPr>
          <w:rFonts w:cs="Arial"/>
          <w:noProof w:val="0"/>
          <w:sz w:val="24"/>
          <w:szCs w:val="24"/>
          <w:lang w:val="en-US"/>
        </w:rPr>
        <w:t xml:space="preserve">, </w:t>
      </w:r>
      <w:r>
        <w:rPr>
          <w:rFonts w:cs="Arial"/>
          <w:noProof w:val="0"/>
          <w:sz w:val="24"/>
          <w:szCs w:val="24"/>
          <w:lang w:val="en-US"/>
        </w:rPr>
        <w:t>May</w:t>
      </w:r>
      <w:r w:rsidRPr="00DB3EA1">
        <w:rPr>
          <w:rFonts w:cs="Arial"/>
          <w:noProof w:val="0"/>
          <w:sz w:val="24"/>
          <w:szCs w:val="24"/>
          <w:lang w:val="en-US"/>
        </w:rPr>
        <w:t xml:space="preserve"> </w:t>
      </w:r>
      <w:r>
        <w:rPr>
          <w:rFonts w:cs="Arial"/>
          <w:noProof w:val="0"/>
          <w:sz w:val="24"/>
          <w:szCs w:val="24"/>
          <w:lang w:val="en-US"/>
        </w:rPr>
        <w:t>19</w:t>
      </w:r>
      <w:r w:rsidRPr="00DB3EA1">
        <w:rPr>
          <w:rFonts w:cs="Arial"/>
          <w:noProof w:val="0"/>
          <w:sz w:val="24"/>
          <w:szCs w:val="24"/>
          <w:vertAlign w:val="superscript"/>
          <w:lang w:val="en-US"/>
        </w:rPr>
        <w:t>th</w:t>
      </w:r>
      <w:r w:rsidRPr="00DB3EA1">
        <w:rPr>
          <w:rFonts w:eastAsia="Arial Unicode MS" w:cs="Arial"/>
          <w:noProof w:val="0"/>
          <w:sz w:val="24"/>
          <w:szCs w:val="24"/>
          <w:lang w:val="en-US" w:eastAsia="ko-KR"/>
        </w:rPr>
        <w:t xml:space="preserve"> </w:t>
      </w:r>
      <w:r w:rsidRPr="00DB3EA1">
        <w:rPr>
          <w:rFonts w:cs="Arial"/>
          <w:noProof w:val="0"/>
          <w:sz w:val="24"/>
          <w:szCs w:val="24"/>
          <w:lang w:val="en-US"/>
        </w:rPr>
        <w:t xml:space="preserve">– </w:t>
      </w:r>
      <w:r>
        <w:rPr>
          <w:rFonts w:cs="Arial"/>
          <w:noProof w:val="0"/>
          <w:sz w:val="24"/>
          <w:szCs w:val="24"/>
          <w:lang w:val="en-US"/>
        </w:rPr>
        <w:t>27</w:t>
      </w:r>
      <w:r w:rsidRPr="00DB3EA1">
        <w:rPr>
          <w:rFonts w:cs="Arial"/>
          <w:noProof w:val="0"/>
          <w:sz w:val="24"/>
          <w:szCs w:val="24"/>
          <w:vertAlign w:val="superscript"/>
          <w:lang w:val="en-US"/>
        </w:rPr>
        <w:t>th</w:t>
      </w:r>
      <w:r w:rsidRPr="00DB3EA1">
        <w:rPr>
          <w:rFonts w:cs="Arial"/>
          <w:noProof w:val="0"/>
          <w:sz w:val="24"/>
          <w:szCs w:val="24"/>
          <w:lang w:val="en-US"/>
        </w:rPr>
        <w:t xml:space="preserve">, </w:t>
      </w:r>
      <w:r w:rsidRPr="00DB3EA1">
        <w:rPr>
          <w:rFonts w:cs="Arial"/>
          <w:bCs/>
          <w:noProof w:val="0"/>
          <w:sz w:val="24"/>
          <w:szCs w:val="24"/>
          <w:lang w:val="en-US"/>
        </w:rPr>
        <w:t>202</w:t>
      </w:r>
      <w:r w:rsidR="001722EC" w:rsidRPr="00DB3EA1">
        <w:rPr>
          <w:rFonts w:cs="Arial"/>
          <w:bCs/>
          <w:noProof w:val="0"/>
          <w:sz w:val="24"/>
          <w:szCs w:val="24"/>
          <w:lang w:val="en-US"/>
        </w:rPr>
        <w:t>1</w:t>
      </w:r>
    </w:p>
    <w:p w14:paraId="30799616" w14:textId="5DA0DE9B" w:rsidR="00B06DA8" w:rsidRPr="001F3166" w:rsidRDefault="00B06DA8" w:rsidP="00B06DA8">
      <w:pPr>
        <w:tabs>
          <w:tab w:val="left" w:pos="1985"/>
        </w:tabs>
        <w:spacing w:after="120"/>
        <w:rPr>
          <w:rFonts w:ascii="Arial" w:eastAsia="Malgun Gothic" w:hAnsi="Arial"/>
          <w:sz w:val="24"/>
          <w:szCs w:val="24"/>
          <w:lang w:eastAsia="ko-KR"/>
        </w:rPr>
      </w:pPr>
      <w:r w:rsidRPr="001F3166">
        <w:rPr>
          <w:rFonts w:ascii="Arial" w:hAnsi="Arial"/>
          <w:b/>
          <w:sz w:val="24"/>
          <w:szCs w:val="24"/>
        </w:rPr>
        <w:t>Agenda item:</w:t>
      </w:r>
      <w:r w:rsidRPr="001F3166">
        <w:rPr>
          <w:rFonts w:ascii="Arial" w:hAnsi="Arial"/>
          <w:sz w:val="24"/>
          <w:szCs w:val="24"/>
        </w:rPr>
        <w:tab/>
      </w:r>
      <w:bookmarkStart w:id="1" w:name="Source"/>
      <w:bookmarkEnd w:id="1"/>
      <w:r w:rsidR="002A76CB">
        <w:rPr>
          <w:rFonts w:ascii="Arial" w:eastAsia="Malgun Gothic" w:hAnsi="Arial"/>
          <w:sz w:val="24"/>
          <w:szCs w:val="24"/>
          <w:lang w:eastAsia="ko-KR"/>
        </w:rPr>
        <w:t>8</w:t>
      </w:r>
      <w:r w:rsidR="00E050A3">
        <w:rPr>
          <w:rFonts w:ascii="Arial" w:eastAsia="Malgun Gothic" w:hAnsi="Arial"/>
          <w:sz w:val="24"/>
          <w:szCs w:val="24"/>
          <w:lang w:eastAsia="ko-KR"/>
        </w:rPr>
        <w:t>.</w:t>
      </w:r>
      <w:r w:rsidR="002A76CB">
        <w:rPr>
          <w:rFonts w:ascii="Arial" w:eastAsia="Malgun Gothic" w:hAnsi="Arial"/>
          <w:sz w:val="24"/>
          <w:szCs w:val="24"/>
          <w:lang w:eastAsia="ko-KR"/>
        </w:rPr>
        <w:t>3</w:t>
      </w:r>
      <w:r w:rsidR="00E050A3">
        <w:rPr>
          <w:rFonts w:ascii="Arial" w:eastAsia="Malgun Gothic" w:hAnsi="Arial"/>
          <w:sz w:val="24"/>
          <w:szCs w:val="24"/>
          <w:lang w:eastAsia="ko-KR"/>
        </w:rPr>
        <w:t>.</w:t>
      </w:r>
      <w:r w:rsidR="002A76CB">
        <w:rPr>
          <w:rFonts w:ascii="Arial" w:eastAsia="Malgun Gothic" w:hAnsi="Arial"/>
          <w:sz w:val="24"/>
          <w:szCs w:val="24"/>
          <w:lang w:eastAsia="ko-KR"/>
        </w:rPr>
        <w:t>1</w:t>
      </w:r>
      <w:r w:rsidR="00E050A3">
        <w:rPr>
          <w:rFonts w:ascii="Arial" w:eastAsia="Malgun Gothic" w:hAnsi="Arial"/>
          <w:sz w:val="24"/>
          <w:szCs w:val="24"/>
          <w:lang w:eastAsia="ko-KR"/>
        </w:rPr>
        <w:t>.2</w:t>
      </w:r>
    </w:p>
    <w:p w14:paraId="437F89FB" w14:textId="77777777" w:rsidR="00B06DA8" w:rsidRPr="001F3166" w:rsidRDefault="00B06DA8" w:rsidP="00B06DA8">
      <w:pPr>
        <w:tabs>
          <w:tab w:val="left" w:pos="1985"/>
        </w:tabs>
        <w:spacing w:after="120"/>
        <w:rPr>
          <w:rFonts w:ascii="Arial" w:hAnsi="Arial"/>
          <w:sz w:val="24"/>
        </w:rPr>
      </w:pPr>
      <w:r w:rsidRPr="001F3166">
        <w:rPr>
          <w:rFonts w:ascii="Arial" w:hAnsi="Arial"/>
          <w:b/>
          <w:sz w:val="24"/>
        </w:rPr>
        <w:t xml:space="preserve">Source: </w:t>
      </w:r>
      <w:r w:rsidRPr="001F3166">
        <w:rPr>
          <w:rFonts w:ascii="Arial" w:hAnsi="Arial"/>
          <w:b/>
          <w:sz w:val="24"/>
        </w:rPr>
        <w:tab/>
      </w:r>
      <w:r w:rsidRPr="001F3166">
        <w:rPr>
          <w:rFonts w:ascii="Arial" w:hAnsi="Arial"/>
          <w:sz w:val="24"/>
        </w:rPr>
        <w:t xml:space="preserve">Samsung </w:t>
      </w:r>
    </w:p>
    <w:p w14:paraId="0EDD40AC" w14:textId="1302A2CB" w:rsidR="00B06DA8" w:rsidRPr="0061302B" w:rsidRDefault="00B06DA8" w:rsidP="00B06DA8">
      <w:pPr>
        <w:spacing w:after="120"/>
        <w:rPr>
          <w:rFonts w:ascii="Arial" w:hAnsi="Arial" w:cs="Arial"/>
          <w:sz w:val="24"/>
          <w:szCs w:val="24"/>
        </w:rPr>
      </w:pPr>
      <w:r w:rsidRPr="0061302B">
        <w:rPr>
          <w:rFonts w:ascii="Arial" w:hAnsi="Arial" w:cs="Arial"/>
          <w:b/>
          <w:sz w:val="24"/>
          <w:szCs w:val="24"/>
        </w:rPr>
        <w:t>Title:</w:t>
      </w:r>
      <w:r w:rsidRPr="0061302B">
        <w:rPr>
          <w:rFonts w:ascii="Arial" w:hAnsi="Arial" w:cs="Arial"/>
          <w:sz w:val="24"/>
          <w:szCs w:val="24"/>
        </w:rPr>
        <w:t xml:space="preserve"> </w:t>
      </w:r>
      <w:r w:rsidRPr="0061302B">
        <w:rPr>
          <w:rFonts w:ascii="Arial" w:hAnsi="Arial" w:cs="Arial"/>
          <w:sz w:val="24"/>
          <w:szCs w:val="24"/>
        </w:rPr>
        <w:tab/>
      </w:r>
      <w:r w:rsidRPr="0061302B">
        <w:rPr>
          <w:rFonts w:ascii="Arial" w:hAnsi="Arial" w:cs="Arial"/>
          <w:sz w:val="24"/>
          <w:szCs w:val="24"/>
        </w:rPr>
        <w:tab/>
      </w:r>
      <w:r w:rsidRPr="0061302B">
        <w:rPr>
          <w:rFonts w:ascii="Arial" w:hAnsi="Arial" w:cs="Arial"/>
          <w:sz w:val="24"/>
          <w:szCs w:val="24"/>
        </w:rPr>
        <w:tab/>
      </w:r>
      <w:r w:rsidRPr="0061302B">
        <w:rPr>
          <w:rFonts w:ascii="Arial" w:hAnsi="Arial" w:cs="Arial"/>
          <w:sz w:val="24"/>
          <w:szCs w:val="24"/>
        </w:rPr>
        <w:tab/>
        <w:t xml:space="preserve">    </w:t>
      </w:r>
      <w:r w:rsidR="001722EC">
        <w:rPr>
          <w:rFonts w:ascii="Arial" w:hAnsi="Arial" w:cs="Arial"/>
          <w:sz w:val="24"/>
          <w:szCs w:val="24"/>
        </w:rPr>
        <w:t>CSI Report Enhancements</w:t>
      </w:r>
      <w:r w:rsidR="006F1278">
        <w:rPr>
          <w:rFonts w:ascii="Arial" w:hAnsi="Arial" w:cs="Arial"/>
          <w:sz w:val="24"/>
          <w:szCs w:val="24"/>
        </w:rPr>
        <w:t xml:space="preserve"> for</w:t>
      </w:r>
      <w:r w:rsidR="002A76CB">
        <w:rPr>
          <w:rFonts w:ascii="Arial" w:hAnsi="Arial" w:cs="Arial"/>
          <w:sz w:val="24"/>
          <w:szCs w:val="24"/>
        </w:rPr>
        <w:t xml:space="preserve"> URLLC</w:t>
      </w:r>
    </w:p>
    <w:p w14:paraId="5906BBD5" w14:textId="77777777" w:rsidR="00B06DA8" w:rsidRPr="001F3166" w:rsidRDefault="00B06DA8" w:rsidP="00B06DA8">
      <w:pPr>
        <w:pBdr>
          <w:bottom w:val="single" w:sz="12" w:space="1" w:color="auto"/>
        </w:pBdr>
        <w:tabs>
          <w:tab w:val="left" w:pos="1985"/>
        </w:tabs>
        <w:rPr>
          <w:rFonts w:ascii="Arial" w:eastAsia="Batang" w:hAnsi="Arial"/>
          <w:sz w:val="24"/>
          <w:lang w:eastAsia="ko-KR"/>
        </w:rPr>
      </w:pPr>
      <w:r w:rsidRPr="001F3166">
        <w:rPr>
          <w:rFonts w:ascii="Arial" w:hAnsi="Arial"/>
          <w:b/>
          <w:sz w:val="24"/>
        </w:rPr>
        <w:t>Document for:</w:t>
      </w:r>
      <w:r w:rsidRPr="001F3166">
        <w:rPr>
          <w:rFonts w:ascii="Arial" w:hAnsi="Arial"/>
          <w:sz w:val="24"/>
        </w:rPr>
        <w:tab/>
      </w:r>
      <w:bookmarkStart w:id="2" w:name="DocumentFor"/>
      <w:bookmarkEnd w:id="2"/>
      <w:r w:rsidRPr="001F3166">
        <w:rPr>
          <w:rFonts w:ascii="Arial" w:eastAsia="Batang" w:hAnsi="Arial"/>
          <w:sz w:val="24"/>
          <w:lang w:eastAsia="ko-KR"/>
        </w:rPr>
        <w:t>Discussion and Decision</w:t>
      </w:r>
    </w:p>
    <w:p w14:paraId="7260C0CE" w14:textId="77777777" w:rsidR="00B06DA8" w:rsidRPr="00866D25" w:rsidRDefault="00B06DA8" w:rsidP="00B06DA8">
      <w:pPr>
        <w:pStyle w:val="Heading1"/>
        <w:spacing w:before="360" w:after="60"/>
        <w:rPr>
          <w:lang w:val="en-US" w:eastAsia="ko-KR"/>
        </w:rPr>
      </w:pPr>
      <w:r w:rsidRPr="006A074A">
        <w:rPr>
          <w:lang w:val="en-US" w:eastAsia="ko-KR"/>
        </w:rPr>
        <w:t>Introduction</w:t>
      </w:r>
    </w:p>
    <w:p w14:paraId="41386DAB" w14:textId="21E1E65A" w:rsidR="002A76CB" w:rsidRDefault="00B06DA8" w:rsidP="00E3434B">
      <w:pPr>
        <w:spacing w:after="0"/>
        <w:jc w:val="both"/>
        <w:rPr>
          <w:bCs/>
        </w:rPr>
      </w:pPr>
      <w:r w:rsidRPr="00306A11">
        <w:rPr>
          <w:bCs/>
        </w:rPr>
        <w:t xml:space="preserve">This contribution </w:t>
      </w:r>
      <w:r w:rsidR="001C0D21" w:rsidRPr="00306A11">
        <w:rPr>
          <w:bCs/>
        </w:rPr>
        <w:t>considers</w:t>
      </w:r>
      <w:r w:rsidR="00C703B6">
        <w:rPr>
          <w:bCs/>
        </w:rPr>
        <w:t xml:space="preserve"> aspects on CSI reporting enhancements for Rel-17 URLLC</w:t>
      </w:r>
      <w:r w:rsidR="002A76CB" w:rsidRPr="00306A11">
        <w:rPr>
          <w:bCs/>
        </w:rPr>
        <w:t>.</w:t>
      </w:r>
      <w:r w:rsidR="002A76CB">
        <w:rPr>
          <w:bCs/>
        </w:rPr>
        <w:t xml:space="preserve"> </w:t>
      </w:r>
    </w:p>
    <w:p w14:paraId="731EE27F" w14:textId="302D9C87" w:rsidR="00B06DA8" w:rsidRDefault="00B06DA8" w:rsidP="00B06DA8">
      <w:pPr>
        <w:spacing w:after="0"/>
        <w:ind w:right="3"/>
        <w:jc w:val="both"/>
      </w:pPr>
    </w:p>
    <w:p w14:paraId="60DABD0F" w14:textId="77777777" w:rsidR="00D377EB" w:rsidRDefault="00D377EB" w:rsidP="00B06DA8">
      <w:pPr>
        <w:spacing w:after="0"/>
        <w:ind w:right="3"/>
        <w:jc w:val="both"/>
      </w:pPr>
    </w:p>
    <w:p w14:paraId="02E42258" w14:textId="370B37D1" w:rsidR="00B06DA8" w:rsidRDefault="00BD60E1" w:rsidP="00B06DA8">
      <w:pPr>
        <w:pStyle w:val="Heading1"/>
        <w:spacing w:before="0" w:after="60"/>
        <w:rPr>
          <w:rFonts w:eastAsia="SimSun"/>
          <w:szCs w:val="36"/>
          <w:lang w:val="en-US" w:eastAsia="zh-CN"/>
        </w:rPr>
      </w:pPr>
      <w:r>
        <w:rPr>
          <w:rFonts w:eastAsia="SimSun"/>
          <w:szCs w:val="36"/>
          <w:lang w:val="en-US" w:eastAsia="zh-CN"/>
        </w:rPr>
        <w:t>CSI report</w:t>
      </w:r>
      <w:r w:rsidR="00C703B6">
        <w:rPr>
          <w:rFonts w:eastAsia="SimSun"/>
          <w:szCs w:val="36"/>
          <w:lang w:val="en-US" w:eastAsia="zh-CN"/>
        </w:rPr>
        <w:t>ing</w:t>
      </w:r>
      <w:r>
        <w:rPr>
          <w:rFonts w:eastAsia="SimSun"/>
          <w:szCs w:val="36"/>
          <w:lang w:val="en-US" w:eastAsia="zh-CN"/>
        </w:rPr>
        <w:t xml:space="preserve"> enhancements</w:t>
      </w:r>
    </w:p>
    <w:p w14:paraId="795DE830" w14:textId="10C2E34D" w:rsidR="00BD60E1" w:rsidRDefault="00BD60E1" w:rsidP="00BD60E1">
      <w:pPr>
        <w:spacing w:after="0"/>
      </w:pPr>
      <w:r w:rsidRPr="00BD60E1">
        <w:t>The following w</w:t>
      </w:r>
      <w:r w:rsidR="00514DDF">
        <w:t>ere</w:t>
      </w:r>
      <w:r w:rsidRPr="00BD60E1">
        <w:t xml:space="preserve"> agreed in RAN1#10</w:t>
      </w:r>
      <w:r>
        <w:t>4bis</w:t>
      </w:r>
      <w:r w:rsidRPr="00BD60E1">
        <w:t xml:space="preserve">-e. </w:t>
      </w:r>
    </w:p>
    <w:p w14:paraId="6271A4E4" w14:textId="77777777" w:rsidR="00BD60E1" w:rsidRPr="00BD60E1" w:rsidRDefault="00BD60E1" w:rsidP="00BD60E1">
      <w:pPr>
        <w:spacing w:after="0"/>
      </w:pPr>
    </w:p>
    <w:p w14:paraId="4D82F9FB" w14:textId="7061F76C" w:rsidR="00BD60E1" w:rsidRPr="004222A1" w:rsidRDefault="00BD60E1" w:rsidP="00BD60E1">
      <w:pPr>
        <w:spacing w:after="60"/>
        <w:rPr>
          <w:color w:val="000000"/>
          <w:szCs w:val="22"/>
        </w:rPr>
      </w:pPr>
      <w:r w:rsidRPr="009D287B">
        <w:rPr>
          <w:highlight w:val="green"/>
        </w:rPr>
        <w:t>Agreement</w:t>
      </w:r>
      <w:r>
        <w:t>:</w:t>
      </w:r>
      <w:r w:rsidRPr="004222A1">
        <w:t xml:space="preserve"> Focus study on t</w:t>
      </w:r>
      <w:r w:rsidRPr="004222A1">
        <w:rPr>
          <w:color w:val="000000"/>
        </w:rPr>
        <w:t>he following for new reporting Case 1:</w:t>
      </w:r>
    </w:p>
    <w:p w14:paraId="34BCF76A" w14:textId="77777777" w:rsidR="00BD60E1" w:rsidRPr="00514DDF" w:rsidRDefault="00BD60E1" w:rsidP="00BD60E1">
      <w:pPr>
        <w:pStyle w:val="ListParagraph"/>
        <w:numPr>
          <w:ilvl w:val="0"/>
          <w:numId w:val="40"/>
        </w:numPr>
        <w:spacing w:after="60"/>
        <w:ind w:left="360"/>
        <w:contextualSpacing w:val="0"/>
      </w:pPr>
      <w:r w:rsidRPr="004222A1">
        <w:t xml:space="preserve">Reporting of new metric, where new metric shall be determined based on network configured channel and interference </w:t>
      </w:r>
      <w:r w:rsidRPr="00514DDF">
        <w:t xml:space="preserve">measurement interval (multiple CMR and/or IMR instances) to enable accurate MCS selection. </w:t>
      </w:r>
    </w:p>
    <w:p w14:paraId="68B32AF7" w14:textId="1D889697" w:rsidR="00BD60E1" w:rsidRPr="00514DDF" w:rsidRDefault="00BD60E1" w:rsidP="00BD60E1">
      <w:pPr>
        <w:pStyle w:val="ListParagraph"/>
        <w:numPr>
          <w:ilvl w:val="1"/>
          <w:numId w:val="40"/>
        </w:numPr>
        <w:spacing w:after="60"/>
        <w:ind w:left="1080"/>
        <w:contextualSpacing w:val="0"/>
      </w:pPr>
      <w:r w:rsidRPr="00514DDF">
        <w:t>Down</w:t>
      </w:r>
      <w:r w:rsidR="00514DDF">
        <w:t>-</w:t>
      </w:r>
      <w:r w:rsidRPr="00514DDF">
        <w:t>select by RAN1#105 to at most a single method from the following options:</w:t>
      </w:r>
    </w:p>
    <w:p w14:paraId="3C84268A" w14:textId="77777777" w:rsidR="00BD60E1" w:rsidRPr="00514DDF" w:rsidRDefault="00BD60E1" w:rsidP="00BD60E1">
      <w:pPr>
        <w:pStyle w:val="ListParagraph"/>
        <w:numPr>
          <w:ilvl w:val="2"/>
          <w:numId w:val="40"/>
        </w:numPr>
        <w:spacing w:after="60"/>
        <w:ind w:left="1800"/>
        <w:contextualSpacing w:val="0"/>
        <w:rPr>
          <w:rFonts w:ascii="Calibri" w:eastAsia="Times New Roman" w:hAnsi="Calibri" w:cs="Calibri"/>
        </w:rPr>
      </w:pPr>
      <w:r w:rsidRPr="00514DDF">
        <w:t xml:space="preserve">Mean-CQI/SINR and </w:t>
      </w:r>
      <w:proofErr w:type="spellStart"/>
      <w:r w:rsidRPr="00514DDF">
        <w:t>stdev</w:t>
      </w:r>
      <w:proofErr w:type="spellEnd"/>
      <w:r w:rsidRPr="00514DDF">
        <w:t>-CQI/SINR (FFS details)</w:t>
      </w:r>
    </w:p>
    <w:p w14:paraId="34C749AF" w14:textId="77777777" w:rsidR="00BD60E1" w:rsidRPr="00514DDF" w:rsidRDefault="00BD60E1" w:rsidP="00BD60E1">
      <w:pPr>
        <w:pStyle w:val="ListParagraph"/>
        <w:numPr>
          <w:ilvl w:val="2"/>
          <w:numId w:val="40"/>
        </w:numPr>
        <w:spacing w:after="60"/>
        <w:ind w:left="1800"/>
        <w:contextualSpacing w:val="0"/>
      </w:pPr>
      <w:r w:rsidRPr="00514DDF">
        <w:t>CSI based on worst IMR occasion (FFS details)</w:t>
      </w:r>
    </w:p>
    <w:p w14:paraId="5C629856" w14:textId="77777777" w:rsidR="00BD60E1" w:rsidRPr="00514DDF" w:rsidRDefault="00BD60E1" w:rsidP="00BD60E1">
      <w:pPr>
        <w:pStyle w:val="ListParagraph"/>
        <w:numPr>
          <w:ilvl w:val="2"/>
          <w:numId w:val="40"/>
        </w:numPr>
        <w:spacing w:after="60"/>
        <w:ind w:left="1800"/>
        <w:contextualSpacing w:val="0"/>
      </w:pPr>
      <w:r w:rsidRPr="00514DDF">
        <w:t>Interference standard deviation (FFS details)</w:t>
      </w:r>
    </w:p>
    <w:p w14:paraId="4D7B0C4F" w14:textId="77777777" w:rsidR="00BD60E1" w:rsidRPr="00514DDF" w:rsidRDefault="00BD60E1" w:rsidP="00BD60E1">
      <w:pPr>
        <w:pStyle w:val="ListParagraph"/>
        <w:numPr>
          <w:ilvl w:val="2"/>
          <w:numId w:val="40"/>
        </w:numPr>
        <w:spacing w:after="60"/>
        <w:ind w:left="1800"/>
        <w:contextualSpacing w:val="0"/>
      </w:pPr>
      <w:r w:rsidRPr="00514DDF">
        <w:t>Worst-M CQI (FFS details)</w:t>
      </w:r>
    </w:p>
    <w:p w14:paraId="04941037" w14:textId="77777777" w:rsidR="00BD60E1" w:rsidRPr="00514DDF" w:rsidRDefault="00BD60E1" w:rsidP="00BD60E1">
      <w:pPr>
        <w:pStyle w:val="ListParagraph"/>
        <w:numPr>
          <w:ilvl w:val="1"/>
          <w:numId w:val="40"/>
        </w:numPr>
        <w:spacing w:after="60"/>
        <w:ind w:left="1080"/>
        <w:contextualSpacing w:val="0"/>
      </w:pPr>
      <w:r w:rsidRPr="00514DDF">
        <w:t>FFS: Whether network configured channel and interference measurement interval can also be applied to existing CSI type</w:t>
      </w:r>
    </w:p>
    <w:p w14:paraId="3F3EB578" w14:textId="2F59C415" w:rsidR="00BD60E1" w:rsidRPr="00514DDF" w:rsidRDefault="00BD60E1" w:rsidP="00BD60E1">
      <w:pPr>
        <w:pStyle w:val="ListParagraph"/>
        <w:numPr>
          <w:ilvl w:val="0"/>
          <w:numId w:val="40"/>
        </w:numPr>
        <w:spacing w:after="60"/>
        <w:ind w:left="360"/>
        <w:contextualSpacing w:val="0"/>
      </w:pPr>
      <w:r w:rsidRPr="00514DDF">
        <w:t>Increasing granularity of sub</w:t>
      </w:r>
      <w:r w:rsidR="00514DDF">
        <w:t>-</w:t>
      </w:r>
      <w:r w:rsidRPr="00514DDF">
        <w:t>band CQI (e.g. 3-bits differential sub</w:t>
      </w:r>
      <w:r w:rsidR="00514DDF">
        <w:t>-</w:t>
      </w:r>
      <w:r w:rsidRPr="00514DDF">
        <w:t>band CQI or 4-bits full sub</w:t>
      </w:r>
      <w:r w:rsidR="00514DDF">
        <w:t>-</w:t>
      </w:r>
      <w:r w:rsidRPr="00514DDF">
        <w:t>band CQI).</w:t>
      </w:r>
    </w:p>
    <w:p w14:paraId="63C48BDE" w14:textId="77777777" w:rsidR="00BD60E1" w:rsidRPr="00514DDF" w:rsidRDefault="00BD60E1" w:rsidP="00BD60E1">
      <w:pPr>
        <w:pStyle w:val="ListParagraph"/>
        <w:numPr>
          <w:ilvl w:val="0"/>
          <w:numId w:val="40"/>
        </w:numPr>
        <w:spacing w:after="60"/>
        <w:ind w:left="360"/>
        <w:contextualSpacing w:val="0"/>
        <w:rPr>
          <w:rFonts w:ascii="Calibri" w:hAnsi="Calibri" w:cs="Calibri"/>
        </w:rPr>
      </w:pPr>
      <w:r w:rsidRPr="00514DDF">
        <w:t>Updating only CQI in a report, where CQI is conditioned on a previous instance in which RI/PMI/(CRI) is updated.</w:t>
      </w:r>
    </w:p>
    <w:p w14:paraId="0636A43C" w14:textId="77777777" w:rsidR="00BD60E1" w:rsidRPr="00514DDF" w:rsidRDefault="00BD60E1" w:rsidP="00BD60E1">
      <w:pPr>
        <w:pStyle w:val="ListParagraph"/>
        <w:numPr>
          <w:ilvl w:val="1"/>
          <w:numId w:val="40"/>
        </w:numPr>
        <w:spacing w:after="60"/>
        <w:ind w:left="1080"/>
        <w:contextualSpacing w:val="0"/>
      </w:pPr>
      <w:r w:rsidRPr="00514DDF">
        <w:t xml:space="preserve">Applicable for same reporting quantity as R16 for CQI. </w:t>
      </w:r>
    </w:p>
    <w:p w14:paraId="79474A71" w14:textId="77777777" w:rsidR="00BD60E1" w:rsidRPr="00514DDF" w:rsidRDefault="00BD60E1" w:rsidP="00BD60E1">
      <w:pPr>
        <w:pStyle w:val="ListParagraph"/>
        <w:numPr>
          <w:ilvl w:val="1"/>
          <w:numId w:val="40"/>
        </w:numPr>
        <w:spacing w:after="60"/>
        <w:ind w:left="1080"/>
        <w:contextualSpacing w:val="0"/>
      </w:pPr>
      <w:r w:rsidRPr="00514DDF">
        <w:t>FFS: Whether network configured channel and interference measurement interval can also be applied</w:t>
      </w:r>
    </w:p>
    <w:p w14:paraId="3EFFB72E" w14:textId="77777777" w:rsidR="00BD60E1" w:rsidRPr="004222A1" w:rsidRDefault="00BD60E1" w:rsidP="00BD60E1">
      <w:pPr>
        <w:pStyle w:val="ListParagraph"/>
        <w:numPr>
          <w:ilvl w:val="1"/>
          <w:numId w:val="40"/>
        </w:numPr>
        <w:spacing w:after="60"/>
        <w:ind w:left="1080"/>
        <w:contextualSpacing w:val="0"/>
      </w:pPr>
      <w:r w:rsidRPr="00514DDF">
        <w:t xml:space="preserve">FFS: Whether RI/PMI/(CRI) is transmitted </w:t>
      </w:r>
      <w:r w:rsidRPr="004222A1">
        <w:t>in a report where only CQI is updated</w:t>
      </w:r>
    </w:p>
    <w:p w14:paraId="26F6C3D5" w14:textId="77777777" w:rsidR="00BD60E1" w:rsidRPr="004222A1" w:rsidRDefault="00BD60E1" w:rsidP="00BD60E1">
      <w:pPr>
        <w:pStyle w:val="ListParagraph"/>
        <w:numPr>
          <w:ilvl w:val="1"/>
          <w:numId w:val="40"/>
        </w:numPr>
        <w:spacing w:after="0"/>
        <w:ind w:left="1080"/>
        <w:contextualSpacing w:val="0"/>
      </w:pPr>
      <w:r w:rsidRPr="004222A1">
        <w:t xml:space="preserve">FFS: whether the CQI processing time can be </w:t>
      </w:r>
      <w:r w:rsidRPr="004222A1">
        <w:rPr>
          <w:strike/>
        </w:rPr>
        <w:t>is</w:t>
      </w:r>
      <w:r w:rsidRPr="004222A1">
        <w:t xml:space="preserve"> reduced compared to Rel-16 CSI processing delay</w:t>
      </w:r>
    </w:p>
    <w:p w14:paraId="12B5A5DA" w14:textId="0D36CEF0" w:rsidR="009073D5" w:rsidRDefault="009073D5" w:rsidP="00293947">
      <w:pPr>
        <w:spacing w:after="0"/>
        <w:jc w:val="both"/>
        <w:rPr>
          <w:rFonts w:cs="Arial"/>
          <w:kern w:val="2"/>
          <w:lang w:eastAsia="ja-JP"/>
        </w:rPr>
      </w:pPr>
    </w:p>
    <w:p w14:paraId="0AAD828A" w14:textId="77777777" w:rsidR="00BD60E1" w:rsidRDefault="00BD60E1" w:rsidP="00293947">
      <w:pPr>
        <w:spacing w:after="0"/>
        <w:jc w:val="both"/>
        <w:rPr>
          <w:rFonts w:cs="Arial"/>
          <w:kern w:val="2"/>
          <w:lang w:eastAsia="ja-JP"/>
        </w:rPr>
      </w:pPr>
    </w:p>
    <w:p w14:paraId="37174B02" w14:textId="6ACE5905" w:rsidR="00BD60E1" w:rsidRPr="00BD60E1" w:rsidRDefault="00BD60E1" w:rsidP="00BD60E1">
      <w:pPr>
        <w:pStyle w:val="Heading2"/>
        <w:spacing w:before="0"/>
        <w:rPr>
          <w:lang w:eastAsia="zh-CN"/>
        </w:rPr>
      </w:pPr>
      <w:r>
        <w:rPr>
          <w:lang w:eastAsia="zh-CN"/>
        </w:rPr>
        <w:t>Reporting new metrics</w:t>
      </w:r>
    </w:p>
    <w:p w14:paraId="25E2230B" w14:textId="2928ECD5" w:rsidR="009073D5" w:rsidRPr="00BD60E1" w:rsidRDefault="00BD60E1" w:rsidP="00CF0269">
      <w:pPr>
        <w:spacing w:after="60"/>
        <w:jc w:val="both"/>
        <w:rPr>
          <w:b/>
          <w:bCs/>
          <w:u w:val="single"/>
        </w:rPr>
      </w:pPr>
      <w:r w:rsidRPr="00BD60E1">
        <w:rPr>
          <w:b/>
          <w:bCs/>
          <w:u w:val="single"/>
        </w:rPr>
        <w:t xml:space="preserve">Mean-CQI/SINR and </w:t>
      </w:r>
      <w:proofErr w:type="spellStart"/>
      <w:r w:rsidRPr="00BD60E1">
        <w:rPr>
          <w:b/>
          <w:bCs/>
          <w:u w:val="single"/>
        </w:rPr>
        <w:t>stdev</w:t>
      </w:r>
      <w:proofErr w:type="spellEnd"/>
      <w:r w:rsidRPr="00BD60E1">
        <w:rPr>
          <w:b/>
          <w:bCs/>
          <w:u w:val="single"/>
        </w:rPr>
        <w:t>-CQI/SINR</w:t>
      </w:r>
    </w:p>
    <w:p w14:paraId="2FC45BF7" w14:textId="08985F6F" w:rsidR="0098242F" w:rsidRDefault="0098242F" w:rsidP="00293947">
      <w:pPr>
        <w:spacing w:after="0"/>
        <w:jc w:val="both"/>
        <w:rPr>
          <w:rFonts w:cs="Arial"/>
          <w:kern w:val="2"/>
          <w:lang w:eastAsia="ja-JP"/>
        </w:rPr>
      </w:pPr>
      <w:r>
        <w:rPr>
          <w:rFonts w:cs="Arial"/>
          <w:kern w:val="2"/>
          <w:lang w:eastAsia="ja-JP"/>
        </w:rPr>
        <w:t>The method is two different methods bundled together. One is for CQI, the other is for SINR. It has been repeatedly discussed</w:t>
      </w:r>
      <w:r w:rsidR="00007744">
        <w:rPr>
          <w:rFonts w:cs="Arial"/>
          <w:kern w:val="2"/>
          <w:lang w:eastAsia="ja-JP"/>
        </w:rPr>
        <w:t xml:space="preserve"> in Rel-17 URLLC</w:t>
      </w:r>
      <w:r>
        <w:rPr>
          <w:rFonts w:cs="Arial"/>
          <w:kern w:val="2"/>
          <w:lang w:eastAsia="ja-JP"/>
        </w:rPr>
        <w:t xml:space="preserve">, </w:t>
      </w:r>
      <w:r w:rsidR="00007744">
        <w:rPr>
          <w:rFonts w:cs="Arial"/>
          <w:kern w:val="2"/>
          <w:lang w:eastAsia="ja-JP"/>
        </w:rPr>
        <w:t xml:space="preserve">and </w:t>
      </w:r>
      <w:r>
        <w:rPr>
          <w:rFonts w:cs="Arial"/>
          <w:kern w:val="2"/>
          <w:lang w:eastAsia="ja-JP"/>
        </w:rPr>
        <w:t xml:space="preserve">even since LTE, that reporting SINR statistics is not meaningful </w:t>
      </w:r>
      <w:r w:rsidR="00007744">
        <w:rPr>
          <w:rFonts w:cs="Arial"/>
          <w:kern w:val="2"/>
          <w:lang w:eastAsia="ja-JP"/>
        </w:rPr>
        <w:t>because</w:t>
      </w:r>
      <w:r>
        <w:rPr>
          <w:rFonts w:cs="Arial"/>
          <w:kern w:val="2"/>
          <w:lang w:eastAsia="ja-JP"/>
        </w:rPr>
        <w:t xml:space="preserve"> a mapping </w:t>
      </w:r>
      <w:r w:rsidR="00CF0269">
        <w:rPr>
          <w:rFonts w:cs="Arial"/>
          <w:kern w:val="2"/>
          <w:lang w:eastAsia="ja-JP"/>
        </w:rPr>
        <w:t xml:space="preserve">between SINR and CQI depends on the UE modem implementation which is proprietary information and is unknown to the </w:t>
      </w:r>
      <w:proofErr w:type="spellStart"/>
      <w:r w:rsidR="00CF0269">
        <w:rPr>
          <w:rFonts w:cs="Arial"/>
          <w:kern w:val="2"/>
          <w:lang w:eastAsia="ja-JP"/>
        </w:rPr>
        <w:t>gNB</w:t>
      </w:r>
      <w:proofErr w:type="spellEnd"/>
      <w:r w:rsidR="00CF0269">
        <w:rPr>
          <w:rFonts w:cs="Arial"/>
          <w:kern w:val="2"/>
          <w:lang w:eastAsia="ja-JP"/>
        </w:rPr>
        <w:t xml:space="preserve">. The mapping </w:t>
      </w:r>
      <w:r w:rsidR="006551AD">
        <w:rPr>
          <w:rFonts w:cs="Arial"/>
          <w:kern w:val="2"/>
          <w:lang w:eastAsia="ja-JP"/>
        </w:rPr>
        <w:t>also</w:t>
      </w:r>
      <w:r w:rsidR="00CF0269">
        <w:rPr>
          <w:rFonts w:cs="Arial"/>
          <w:kern w:val="2"/>
          <w:lang w:eastAsia="ja-JP"/>
        </w:rPr>
        <w:t xml:space="preserve"> depends o</w:t>
      </w:r>
      <w:r w:rsidR="006551AD">
        <w:rPr>
          <w:rFonts w:cs="Arial"/>
          <w:kern w:val="2"/>
          <w:lang w:eastAsia="ja-JP"/>
        </w:rPr>
        <w:t>n</w:t>
      </w:r>
      <w:r w:rsidR="00CF0269">
        <w:rPr>
          <w:rFonts w:cs="Arial"/>
          <w:kern w:val="2"/>
          <w:lang w:eastAsia="ja-JP"/>
        </w:rPr>
        <w:t xml:space="preserve"> </w:t>
      </w:r>
      <w:r>
        <w:rPr>
          <w:rFonts w:cs="Arial"/>
          <w:kern w:val="2"/>
          <w:lang w:eastAsia="ja-JP"/>
        </w:rPr>
        <w:t xml:space="preserve">many other </w:t>
      </w:r>
      <w:r w:rsidR="00CF0269">
        <w:rPr>
          <w:rFonts w:cs="Arial"/>
          <w:kern w:val="2"/>
          <w:lang w:eastAsia="ja-JP"/>
        </w:rPr>
        <w:t xml:space="preserve">factors such as the PDSCH transmission mode, the correlation </w:t>
      </w:r>
      <w:r w:rsidR="006551AD">
        <w:rPr>
          <w:rFonts w:cs="Arial"/>
          <w:kern w:val="2"/>
          <w:lang w:eastAsia="ja-JP"/>
        </w:rPr>
        <w:t>among</w:t>
      </w:r>
      <w:r w:rsidR="00CF0269">
        <w:rPr>
          <w:rFonts w:cs="Arial"/>
          <w:kern w:val="2"/>
          <w:lang w:eastAsia="ja-JP"/>
        </w:rPr>
        <w:t xml:space="preserve"> </w:t>
      </w:r>
      <w:r w:rsidR="00551B9C">
        <w:rPr>
          <w:rFonts w:cs="Arial"/>
          <w:kern w:val="2"/>
          <w:lang w:eastAsia="ja-JP"/>
        </w:rPr>
        <w:t xml:space="preserve">UE </w:t>
      </w:r>
      <w:r w:rsidR="00CF0269">
        <w:rPr>
          <w:rFonts w:cs="Arial"/>
          <w:kern w:val="2"/>
          <w:lang w:eastAsia="ja-JP"/>
        </w:rPr>
        <w:t>receive</w:t>
      </w:r>
      <w:r w:rsidR="006551AD">
        <w:rPr>
          <w:rFonts w:cs="Arial"/>
          <w:kern w:val="2"/>
          <w:lang w:eastAsia="ja-JP"/>
        </w:rPr>
        <w:t>r</w:t>
      </w:r>
      <w:r w:rsidR="00CF0269">
        <w:rPr>
          <w:rFonts w:cs="Arial"/>
          <w:kern w:val="2"/>
          <w:lang w:eastAsia="ja-JP"/>
        </w:rPr>
        <w:t xml:space="preserve"> antennas, the channel the UE experiences, etc. </w:t>
      </w:r>
      <w:r w:rsidR="006551AD">
        <w:rPr>
          <w:rFonts w:cs="Arial"/>
          <w:kern w:val="2"/>
          <w:lang w:eastAsia="ja-JP"/>
        </w:rPr>
        <w:t xml:space="preserve">Therefore, </w:t>
      </w:r>
      <w:r>
        <w:rPr>
          <w:rFonts w:cs="Arial"/>
          <w:kern w:val="2"/>
          <w:lang w:eastAsia="ja-JP"/>
        </w:rPr>
        <w:t xml:space="preserve">there is no one-to-one mapping of SINR to CQI and depending on the various previous conditions and on the UE implementation, a same SINR value can </w:t>
      </w:r>
      <w:r w:rsidR="00007744">
        <w:rPr>
          <w:rFonts w:cs="Arial"/>
          <w:kern w:val="2"/>
          <w:lang w:eastAsia="ja-JP"/>
        </w:rPr>
        <w:t xml:space="preserve">correspond </w:t>
      </w:r>
      <w:r>
        <w:rPr>
          <w:rFonts w:cs="Arial"/>
          <w:kern w:val="2"/>
          <w:lang w:eastAsia="ja-JP"/>
        </w:rPr>
        <w:t>to different CQI values (or, equivalently, to different MCS values for achieving a target TB BLER).</w:t>
      </w:r>
      <w:r w:rsidR="00190690">
        <w:rPr>
          <w:rFonts w:cs="Arial"/>
          <w:kern w:val="2"/>
          <w:lang w:eastAsia="ja-JP"/>
        </w:rPr>
        <w:t xml:space="preserve"> Simply put, i</w:t>
      </w:r>
      <w:r>
        <w:rPr>
          <w:rFonts w:cs="Arial"/>
          <w:kern w:val="2"/>
          <w:lang w:eastAsia="ja-JP"/>
        </w:rPr>
        <w:t>t is not possible for</w:t>
      </w:r>
      <w:r w:rsidR="006551AD">
        <w:rPr>
          <w:rFonts w:cs="Arial"/>
          <w:kern w:val="2"/>
          <w:lang w:eastAsia="ja-JP"/>
        </w:rPr>
        <w:t xml:space="preserve"> the </w:t>
      </w:r>
      <w:proofErr w:type="spellStart"/>
      <w:r w:rsidR="006551AD">
        <w:rPr>
          <w:rFonts w:cs="Arial"/>
          <w:kern w:val="2"/>
          <w:lang w:eastAsia="ja-JP"/>
        </w:rPr>
        <w:t>gNB</w:t>
      </w:r>
      <w:proofErr w:type="spellEnd"/>
      <w:r w:rsidR="006551AD">
        <w:rPr>
          <w:rFonts w:cs="Arial"/>
          <w:kern w:val="2"/>
          <w:lang w:eastAsia="ja-JP"/>
        </w:rPr>
        <w:t xml:space="preserve"> </w:t>
      </w:r>
      <w:r>
        <w:rPr>
          <w:rFonts w:cs="Arial"/>
          <w:kern w:val="2"/>
          <w:lang w:eastAsia="ja-JP"/>
        </w:rPr>
        <w:t>to accurately map</w:t>
      </w:r>
      <w:r w:rsidR="006551AD">
        <w:rPr>
          <w:rFonts w:cs="Arial"/>
          <w:kern w:val="2"/>
          <w:lang w:eastAsia="ja-JP"/>
        </w:rPr>
        <w:t xml:space="preserve"> SINR </w:t>
      </w:r>
      <w:r w:rsidR="00007744">
        <w:rPr>
          <w:rFonts w:cs="Arial"/>
          <w:kern w:val="2"/>
          <w:lang w:eastAsia="ja-JP"/>
        </w:rPr>
        <w:t>statistics</w:t>
      </w:r>
      <w:r>
        <w:rPr>
          <w:rFonts w:cs="Arial"/>
          <w:kern w:val="2"/>
          <w:lang w:eastAsia="ja-JP"/>
        </w:rPr>
        <w:t xml:space="preserve"> to </w:t>
      </w:r>
      <w:r w:rsidR="006551AD">
        <w:rPr>
          <w:rFonts w:cs="Arial"/>
          <w:kern w:val="2"/>
          <w:lang w:eastAsia="ja-JP"/>
        </w:rPr>
        <w:t>an MCS or a TBS.</w:t>
      </w:r>
    </w:p>
    <w:p w14:paraId="3BFBE1AA" w14:textId="77777777" w:rsidR="0098242F" w:rsidRDefault="0098242F" w:rsidP="00293947">
      <w:pPr>
        <w:spacing w:after="0"/>
        <w:jc w:val="both"/>
        <w:rPr>
          <w:rFonts w:cs="Arial"/>
          <w:kern w:val="2"/>
          <w:lang w:eastAsia="ja-JP"/>
        </w:rPr>
      </w:pPr>
    </w:p>
    <w:p w14:paraId="2180B883" w14:textId="2931E690" w:rsidR="0098242F" w:rsidRPr="00203C35" w:rsidRDefault="0098242F" w:rsidP="0098242F">
      <w:pPr>
        <w:spacing w:after="0"/>
        <w:jc w:val="both"/>
        <w:rPr>
          <w:rFonts w:cs="Arial"/>
          <w:kern w:val="2"/>
          <w:u w:val="single"/>
          <w:lang w:eastAsia="ja-JP"/>
        </w:rPr>
      </w:pPr>
      <w:r w:rsidRPr="00203C35">
        <w:rPr>
          <w:rFonts w:cs="Arial"/>
          <w:b/>
          <w:bCs/>
          <w:kern w:val="2"/>
          <w:u w:val="single"/>
          <w:lang w:eastAsia="ja-JP"/>
        </w:rPr>
        <w:t xml:space="preserve">Observation </w:t>
      </w:r>
      <w:r>
        <w:rPr>
          <w:rFonts w:cs="Arial"/>
          <w:b/>
          <w:bCs/>
          <w:kern w:val="2"/>
          <w:u w:val="single"/>
          <w:lang w:eastAsia="ja-JP"/>
        </w:rPr>
        <w:t>1</w:t>
      </w:r>
      <w:r w:rsidRPr="00203C35">
        <w:rPr>
          <w:rFonts w:cs="Arial"/>
          <w:kern w:val="2"/>
          <w:u w:val="single"/>
          <w:lang w:eastAsia="ja-JP"/>
        </w:rPr>
        <w:t>:</w:t>
      </w:r>
      <w:r>
        <w:rPr>
          <w:rFonts w:cs="Arial"/>
          <w:kern w:val="2"/>
          <w:u w:val="single"/>
          <w:lang w:eastAsia="ja-JP"/>
        </w:rPr>
        <w:t xml:space="preserve"> SINR statistics </w:t>
      </w:r>
      <w:r w:rsidR="00190690">
        <w:rPr>
          <w:rFonts w:cs="Arial"/>
          <w:kern w:val="2"/>
          <w:u w:val="single"/>
          <w:lang w:eastAsia="ja-JP"/>
        </w:rPr>
        <w:t>are not</w:t>
      </w:r>
      <w:r>
        <w:rPr>
          <w:rFonts w:cs="Arial"/>
          <w:kern w:val="2"/>
          <w:u w:val="single"/>
          <w:lang w:eastAsia="ja-JP"/>
        </w:rPr>
        <w:t xml:space="preserve"> meaningful for MCS selection</w:t>
      </w:r>
      <w:r w:rsidRPr="00203C35">
        <w:rPr>
          <w:rFonts w:cs="Arial"/>
          <w:kern w:val="2"/>
          <w:u w:val="single"/>
          <w:lang w:eastAsia="ja-JP"/>
        </w:rPr>
        <w:t xml:space="preserve">.  </w:t>
      </w:r>
    </w:p>
    <w:p w14:paraId="4D17365F" w14:textId="2063FADE" w:rsidR="006551AD" w:rsidRDefault="006551AD" w:rsidP="00293947">
      <w:pPr>
        <w:spacing w:after="0"/>
        <w:jc w:val="both"/>
        <w:rPr>
          <w:rFonts w:cs="Arial"/>
          <w:kern w:val="2"/>
          <w:lang w:eastAsia="ja-JP"/>
        </w:rPr>
      </w:pPr>
    </w:p>
    <w:p w14:paraId="1FCD499E" w14:textId="3799587B" w:rsidR="002121C0" w:rsidRDefault="00190690" w:rsidP="00293947">
      <w:pPr>
        <w:spacing w:after="0"/>
        <w:jc w:val="both"/>
        <w:rPr>
          <w:rFonts w:cs="Arial"/>
          <w:kern w:val="2"/>
          <w:lang w:eastAsia="ja-JP"/>
        </w:rPr>
      </w:pPr>
      <w:r>
        <w:rPr>
          <w:rFonts w:cs="Arial"/>
          <w:kern w:val="2"/>
          <w:lang w:eastAsia="ja-JP"/>
        </w:rPr>
        <w:t xml:space="preserve">CQI statistics can obviously be obtained by the </w:t>
      </w:r>
      <w:proofErr w:type="spellStart"/>
      <w:r>
        <w:rPr>
          <w:rFonts w:cs="Arial"/>
          <w:kern w:val="2"/>
          <w:lang w:eastAsia="ja-JP"/>
        </w:rPr>
        <w:t>gNB</w:t>
      </w:r>
      <w:proofErr w:type="spellEnd"/>
      <w:r>
        <w:rPr>
          <w:rFonts w:cs="Arial"/>
          <w:kern w:val="2"/>
          <w:lang w:eastAsia="ja-JP"/>
        </w:rPr>
        <w:t xml:space="preserve"> based on CQI reports. </w:t>
      </w:r>
      <w:r w:rsidR="002121C0">
        <w:rPr>
          <w:rFonts w:cs="Arial"/>
          <w:kern w:val="2"/>
          <w:lang w:eastAsia="ja-JP"/>
        </w:rPr>
        <w:t>The</w:t>
      </w:r>
      <w:r>
        <w:rPr>
          <w:rFonts w:cs="Arial"/>
          <w:kern w:val="2"/>
          <w:lang w:eastAsia="ja-JP"/>
        </w:rPr>
        <w:t xml:space="preserve"> argument for</w:t>
      </w:r>
      <w:r w:rsidR="002121C0">
        <w:rPr>
          <w:rFonts w:cs="Arial"/>
          <w:kern w:val="2"/>
          <w:lang w:eastAsia="ja-JP"/>
        </w:rPr>
        <w:t xml:space="preserve"> providing</w:t>
      </w:r>
      <w:r>
        <w:rPr>
          <w:rFonts w:cs="Arial"/>
          <w:kern w:val="2"/>
          <w:lang w:eastAsia="ja-JP"/>
        </w:rPr>
        <w:t xml:space="preserve"> the CQI statistics by the UE is that the rate of CQI reports can decrease. However, the rate of CSI-RS transmissions </w:t>
      </w:r>
      <w:r w:rsidR="00007744">
        <w:rPr>
          <w:rFonts w:cs="Arial"/>
          <w:kern w:val="2"/>
          <w:lang w:eastAsia="ja-JP"/>
        </w:rPr>
        <w:t>cannot decrease. Also, the CQI overhead will need to increase in order to provide the CQI statistics</w:t>
      </w:r>
      <w:r w:rsidR="002121C0">
        <w:rPr>
          <w:rFonts w:cs="Arial"/>
          <w:kern w:val="2"/>
          <w:lang w:eastAsia="ja-JP"/>
        </w:rPr>
        <w:t>. Moreover, it is not clear whether the CQI statistics are only for wideband CQI or also include sub-band CQI. In the former case, the utilization of the CQI statistics is unclear (e.g. UE is scheduled in a subset of sub-bands). In the latter case, the overhead increase may offset any overhead reduction from slower CQI updates as differential values cannot be applicable and actual statistics per sub-band need to be reported. Therefore</w:t>
      </w:r>
      <w:r w:rsidR="00007744">
        <w:rPr>
          <w:rFonts w:cs="Arial"/>
          <w:kern w:val="2"/>
          <w:lang w:eastAsia="ja-JP"/>
        </w:rPr>
        <w:t xml:space="preserve">, from a resource/reliability perspective, </w:t>
      </w:r>
      <w:r w:rsidR="002121C0">
        <w:rPr>
          <w:rFonts w:cs="Arial"/>
          <w:kern w:val="2"/>
          <w:lang w:eastAsia="ja-JP"/>
        </w:rPr>
        <w:t xml:space="preserve">providing more frequent CQI reports (if any need) is not </w:t>
      </w:r>
      <w:r w:rsidR="002121C0">
        <w:rPr>
          <w:rFonts w:cs="Arial"/>
          <w:kern w:val="2"/>
          <w:lang w:eastAsia="ja-JP"/>
        </w:rPr>
        <w:lastRenderedPageBreak/>
        <w:t xml:space="preserve">materially different that reporting CSI statistics, particularly under the decoupling from the PMI/RI reports that is also </w:t>
      </w:r>
      <w:r w:rsidR="00C820D9">
        <w:rPr>
          <w:rFonts w:cs="Arial"/>
          <w:kern w:val="2"/>
          <w:lang w:eastAsia="ja-JP"/>
        </w:rPr>
        <w:t xml:space="preserve">currently </w:t>
      </w:r>
      <w:r w:rsidR="002121C0">
        <w:rPr>
          <w:rFonts w:cs="Arial"/>
          <w:kern w:val="2"/>
          <w:lang w:eastAsia="ja-JP"/>
        </w:rPr>
        <w:t xml:space="preserve">under consideration, and the former does not require any new UE implementation or specifications. </w:t>
      </w:r>
    </w:p>
    <w:p w14:paraId="0006F29A" w14:textId="2595AA88" w:rsidR="009119E9" w:rsidRDefault="009119E9" w:rsidP="00293947">
      <w:pPr>
        <w:spacing w:after="0"/>
        <w:jc w:val="both"/>
        <w:rPr>
          <w:rFonts w:cs="Arial"/>
          <w:kern w:val="2"/>
          <w:lang w:eastAsia="ja-JP"/>
        </w:rPr>
      </w:pPr>
    </w:p>
    <w:p w14:paraId="58920D78" w14:textId="5E1DE38E" w:rsidR="00AB2790" w:rsidRPr="00203C35" w:rsidRDefault="00AB2790" w:rsidP="00AB2790">
      <w:pPr>
        <w:spacing w:after="0"/>
        <w:jc w:val="both"/>
        <w:rPr>
          <w:rFonts w:cs="Arial"/>
          <w:kern w:val="2"/>
          <w:u w:val="single"/>
          <w:lang w:eastAsia="ja-JP"/>
        </w:rPr>
      </w:pPr>
      <w:r w:rsidRPr="00203C35">
        <w:rPr>
          <w:rFonts w:cs="Arial"/>
          <w:b/>
          <w:bCs/>
          <w:kern w:val="2"/>
          <w:u w:val="single"/>
          <w:lang w:eastAsia="ja-JP"/>
        </w:rPr>
        <w:t xml:space="preserve">Observation </w:t>
      </w:r>
      <w:r>
        <w:rPr>
          <w:rFonts w:cs="Arial"/>
          <w:b/>
          <w:bCs/>
          <w:kern w:val="2"/>
          <w:u w:val="single"/>
          <w:lang w:eastAsia="ja-JP"/>
        </w:rPr>
        <w:t>2</w:t>
      </w:r>
      <w:r w:rsidRPr="00203C35">
        <w:rPr>
          <w:rFonts w:cs="Arial"/>
          <w:kern w:val="2"/>
          <w:u w:val="single"/>
          <w:lang w:eastAsia="ja-JP"/>
        </w:rPr>
        <w:t>:</w:t>
      </w:r>
      <w:r>
        <w:rPr>
          <w:rFonts w:cs="Arial"/>
          <w:kern w:val="2"/>
          <w:u w:val="single"/>
          <w:lang w:eastAsia="ja-JP"/>
        </w:rPr>
        <w:t xml:space="preserve"> CQI statistics do not enable improved MCS selection but aim to reduce CQI reporting overhead (if there is any need for fast CQI statistics) – an overhead reduction, if any, is not material due to reporting of additional information.</w:t>
      </w:r>
      <w:r w:rsidRPr="00203C35">
        <w:rPr>
          <w:rFonts w:cs="Arial"/>
          <w:kern w:val="2"/>
          <w:u w:val="single"/>
          <w:lang w:eastAsia="ja-JP"/>
        </w:rPr>
        <w:t xml:space="preserve">  </w:t>
      </w:r>
    </w:p>
    <w:p w14:paraId="1B959A17" w14:textId="77777777" w:rsidR="00AB2790" w:rsidRDefault="00AB2790" w:rsidP="00293947">
      <w:pPr>
        <w:spacing w:after="0"/>
        <w:jc w:val="both"/>
        <w:rPr>
          <w:rFonts w:cs="Arial"/>
          <w:kern w:val="2"/>
          <w:lang w:eastAsia="ja-JP"/>
        </w:rPr>
      </w:pPr>
    </w:p>
    <w:p w14:paraId="5440F45E" w14:textId="0179315F" w:rsidR="00C703B6" w:rsidRDefault="002121C0" w:rsidP="00C703B6">
      <w:pPr>
        <w:spacing w:after="0"/>
        <w:jc w:val="both"/>
        <w:rPr>
          <w:rFonts w:cs="Arial"/>
          <w:kern w:val="2"/>
          <w:lang w:eastAsia="ja-JP"/>
        </w:rPr>
      </w:pPr>
      <w:r>
        <w:rPr>
          <w:rFonts w:cs="Arial"/>
          <w:kern w:val="2"/>
          <w:lang w:eastAsia="ja-JP"/>
        </w:rPr>
        <w:t>From a different viewpoint</w:t>
      </w:r>
      <w:r w:rsidR="009119E9">
        <w:rPr>
          <w:rFonts w:cs="Arial"/>
          <w:kern w:val="2"/>
          <w:lang w:eastAsia="ja-JP"/>
        </w:rPr>
        <w:t xml:space="preserve">, </w:t>
      </w:r>
      <w:r>
        <w:rPr>
          <w:rFonts w:cs="Arial"/>
          <w:kern w:val="2"/>
          <w:lang w:eastAsia="ja-JP"/>
        </w:rPr>
        <w:t xml:space="preserve">as the channel can be sampled at regular time intervals with minimal variations and minimal CQI reporting overhead, particularly for low UE speeds that practically cover all scenarios of interest, </w:t>
      </w:r>
      <w:r w:rsidR="009119E9">
        <w:rPr>
          <w:rFonts w:cs="Arial"/>
          <w:kern w:val="2"/>
          <w:lang w:eastAsia="ja-JP"/>
        </w:rPr>
        <w:t>CQI statistics are</w:t>
      </w:r>
      <w:r>
        <w:rPr>
          <w:rFonts w:cs="Arial"/>
          <w:kern w:val="2"/>
          <w:lang w:eastAsia="ja-JP"/>
        </w:rPr>
        <w:t xml:space="preserve"> basically </w:t>
      </w:r>
      <w:r w:rsidR="009119E9">
        <w:rPr>
          <w:rFonts w:cs="Arial"/>
          <w:kern w:val="2"/>
          <w:lang w:eastAsia="ja-JP"/>
        </w:rPr>
        <w:t xml:space="preserve">interference statistics. </w:t>
      </w:r>
      <w:r>
        <w:rPr>
          <w:rFonts w:cs="Arial"/>
          <w:kern w:val="2"/>
          <w:lang w:eastAsia="ja-JP"/>
        </w:rPr>
        <w:t>For such statistics</w:t>
      </w:r>
      <w:r w:rsidR="00C820D9">
        <w:rPr>
          <w:rFonts w:cs="Arial"/>
          <w:kern w:val="2"/>
          <w:lang w:eastAsia="ja-JP"/>
        </w:rPr>
        <w:t xml:space="preserve"> to have any meaning</w:t>
      </w:r>
      <w:r>
        <w:rPr>
          <w:rFonts w:cs="Arial"/>
          <w:kern w:val="2"/>
          <w:lang w:eastAsia="ja-JP"/>
        </w:rPr>
        <w:t>, the interference ha</w:t>
      </w:r>
      <w:r w:rsidR="00C820D9">
        <w:rPr>
          <w:rFonts w:cs="Arial"/>
          <w:kern w:val="2"/>
          <w:lang w:eastAsia="ja-JP"/>
        </w:rPr>
        <w:t>s</w:t>
      </w:r>
      <w:r>
        <w:rPr>
          <w:rFonts w:cs="Arial"/>
          <w:kern w:val="2"/>
          <w:lang w:eastAsia="ja-JP"/>
        </w:rPr>
        <w:t xml:space="preserve"> to be assumed t</w:t>
      </w:r>
      <w:r w:rsidR="00C820D9">
        <w:rPr>
          <w:rFonts w:cs="Arial"/>
          <w:kern w:val="2"/>
          <w:lang w:eastAsia="ja-JP"/>
        </w:rPr>
        <w:t>hat it</w:t>
      </w:r>
      <w:r>
        <w:rPr>
          <w:rFonts w:cs="Arial"/>
          <w:kern w:val="2"/>
          <w:lang w:eastAsia="ja-JP"/>
        </w:rPr>
        <w:t xml:space="preserve"> follow</w:t>
      </w:r>
      <w:r w:rsidR="00C820D9">
        <w:rPr>
          <w:rFonts w:cs="Arial"/>
          <w:kern w:val="2"/>
          <w:lang w:eastAsia="ja-JP"/>
        </w:rPr>
        <w:t>s</w:t>
      </w:r>
      <w:r>
        <w:rPr>
          <w:rFonts w:cs="Arial"/>
          <w:kern w:val="2"/>
          <w:lang w:eastAsia="ja-JP"/>
        </w:rPr>
        <w:t xml:space="preserve"> a distribution </w:t>
      </w:r>
      <w:r w:rsidR="00C820D9">
        <w:rPr>
          <w:rFonts w:cs="Arial"/>
          <w:kern w:val="2"/>
          <w:lang w:eastAsia="ja-JP"/>
        </w:rPr>
        <w:t xml:space="preserve">(is not random) </w:t>
      </w:r>
      <w:r>
        <w:rPr>
          <w:rFonts w:cs="Arial"/>
          <w:kern w:val="2"/>
          <w:lang w:eastAsia="ja-JP"/>
        </w:rPr>
        <w:t xml:space="preserve">and the </w:t>
      </w:r>
      <w:proofErr w:type="spellStart"/>
      <w:r w:rsidR="00FC220E">
        <w:rPr>
          <w:rFonts w:cs="Arial"/>
          <w:kern w:val="2"/>
          <w:lang w:eastAsia="ja-JP"/>
        </w:rPr>
        <w:t>gN</w:t>
      </w:r>
      <w:r w:rsidR="00C820D9">
        <w:rPr>
          <w:rFonts w:cs="Arial"/>
          <w:kern w:val="2"/>
          <w:lang w:eastAsia="ja-JP"/>
        </w:rPr>
        <w:t>B</w:t>
      </w:r>
      <w:proofErr w:type="spellEnd"/>
      <w:r w:rsidR="00FC220E">
        <w:rPr>
          <w:rFonts w:cs="Arial"/>
          <w:kern w:val="2"/>
          <w:lang w:eastAsia="ja-JP"/>
        </w:rPr>
        <w:t xml:space="preserve"> know</w:t>
      </w:r>
      <w:r w:rsidR="00C820D9">
        <w:rPr>
          <w:rFonts w:cs="Arial"/>
          <w:kern w:val="2"/>
          <w:lang w:eastAsia="ja-JP"/>
        </w:rPr>
        <w:t>s</w:t>
      </w:r>
      <w:r w:rsidR="00FC220E">
        <w:rPr>
          <w:rFonts w:cs="Arial"/>
          <w:kern w:val="2"/>
          <w:lang w:eastAsia="ja-JP"/>
        </w:rPr>
        <w:t xml:space="preserve"> th</w:t>
      </w:r>
      <w:r w:rsidR="00C820D9">
        <w:rPr>
          <w:rFonts w:cs="Arial"/>
          <w:kern w:val="2"/>
          <w:lang w:eastAsia="ja-JP"/>
        </w:rPr>
        <w:t>e</w:t>
      </w:r>
      <w:r w:rsidR="00FC220E">
        <w:rPr>
          <w:rFonts w:cs="Arial"/>
          <w:kern w:val="2"/>
          <w:lang w:eastAsia="ja-JP"/>
        </w:rPr>
        <w:t xml:space="preserve"> distribution</w:t>
      </w:r>
      <w:r>
        <w:rPr>
          <w:rFonts w:cs="Arial"/>
          <w:kern w:val="2"/>
          <w:lang w:eastAsia="ja-JP"/>
        </w:rPr>
        <w:t xml:space="preserve">. </w:t>
      </w:r>
      <w:r w:rsidR="00C820D9">
        <w:rPr>
          <w:rFonts w:cs="Arial"/>
          <w:kern w:val="2"/>
          <w:lang w:eastAsia="ja-JP"/>
        </w:rPr>
        <w:t xml:space="preserve">Such an assumption </w:t>
      </w:r>
      <w:r>
        <w:rPr>
          <w:rFonts w:cs="Arial"/>
          <w:kern w:val="2"/>
          <w:lang w:eastAsia="ja-JP"/>
        </w:rPr>
        <w:t xml:space="preserve">is not reasonable, especially for the </w:t>
      </w:r>
      <w:r w:rsidR="00C820D9">
        <w:rPr>
          <w:rFonts w:cs="Arial"/>
          <w:kern w:val="2"/>
          <w:lang w:eastAsia="ja-JP"/>
        </w:rPr>
        <w:t xml:space="preserve">requirements </w:t>
      </w:r>
      <w:r>
        <w:rPr>
          <w:rFonts w:cs="Arial"/>
          <w:kern w:val="2"/>
          <w:lang w:eastAsia="ja-JP"/>
        </w:rPr>
        <w:t>of URLLC. The schedulers on different cells are independent, UEs being scheduled can vary per slot, link adaptation parameters can vary per slot, interference can be from a mixture of various UE-specific or UE-common signals, and so on</w:t>
      </w:r>
      <w:r w:rsidR="00C820D9">
        <w:rPr>
          <w:rFonts w:cs="Arial"/>
          <w:kern w:val="2"/>
          <w:lang w:eastAsia="ja-JP"/>
        </w:rPr>
        <w:t xml:space="preserve">, and interference is actually random even at the smallest time scales of a few symbols. </w:t>
      </w:r>
      <w:r w:rsidR="00C703B6">
        <w:rPr>
          <w:rFonts w:cs="Arial"/>
          <w:kern w:val="2"/>
          <w:lang w:eastAsia="ja-JP"/>
        </w:rPr>
        <w:t xml:space="preserve">Analysis on issues related to specifications aspects (e.g. required number of samples to obtain statistics, required accuracy for URLLC, quantization requirements, processing time, etc.) or to testing is skipped. </w:t>
      </w:r>
    </w:p>
    <w:p w14:paraId="1C764D1E" w14:textId="77777777" w:rsidR="00C703B6" w:rsidRDefault="00C703B6" w:rsidP="00AB2790">
      <w:pPr>
        <w:spacing w:after="0"/>
        <w:jc w:val="both"/>
        <w:rPr>
          <w:rFonts w:cs="Arial"/>
          <w:b/>
          <w:bCs/>
          <w:kern w:val="2"/>
          <w:u w:val="single"/>
          <w:lang w:eastAsia="ja-JP"/>
        </w:rPr>
      </w:pPr>
    </w:p>
    <w:p w14:paraId="3B02B2E4" w14:textId="5AEBA06D" w:rsidR="00AB2790" w:rsidRPr="00203C35" w:rsidRDefault="00AB2790" w:rsidP="00AB2790">
      <w:pPr>
        <w:spacing w:after="0"/>
        <w:jc w:val="both"/>
        <w:rPr>
          <w:rFonts w:cs="Arial"/>
          <w:kern w:val="2"/>
          <w:u w:val="single"/>
          <w:lang w:eastAsia="ja-JP"/>
        </w:rPr>
      </w:pPr>
      <w:r w:rsidRPr="00203C35">
        <w:rPr>
          <w:rFonts w:cs="Arial"/>
          <w:b/>
          <w:bCs/>
          <w:kern w:val="2"/>
          <w:u w:val="single"/>
          <w:lang w:eastAsia="ja-JP"/>
        </w:rPr>
        <w:t xml:space="preserve">Observation </w:t>
      </w:r>
      <w:r>
        <w:rPr>
          <w:rFonts w:cs="Arial"/>
          <w:b/>
          <w:bCs/>
          <w:kern w:val="2"/>
          <w:u w:val="single"/>
          <w:lang w:eastAsia="ja-JP"/>
        </w:rPr>
        <w:t>3</w:t>
      </w:r>
      <w:r w:rsidRPr="00203C35">
        <w:rPr>
          <w:rFonts w:cs="Arial"/>
          <w:kern w:val="2"/>
          <w:u w:val="single"/>
          <w:lang w:eastAsia="ja-JP"/>
        </w:rPr>
        <w:t>:</w:t>
      </w:r>
      <w:r>
        <w:rPr>
          <w:rFonts w:cs="Arial"/>
          <w:kern w:val="2"/>
          <w:u w:val="single"/>
          <w:lang w:eastAsia="ja-JP"/>
        </w:rPr>
        <w:t xml:space="preserve"> CQI statistics are practically </w:t>
      </w:r>
      <w:r w:rsidR="00C820D9">
        <w:rPr>
          <w:rFonts w:cs="Arial"/>
          <w:kern w:val="2"/>
          <w:u w:val="single"/>
          <w:lang w:eastAsia="ja-JP"/>
        </w:rPr>
        <w:t xml:space="preserve">short-term </w:t>
      </w:r>
      <w:r>
        <w:rPr>
          <w:rFonts w:cs="Arial"/>
          <w:kern w:val="2"/>
          <w:u w:val="single"/>
          <w:lang w:eastAsia="ja-JP"/>
        </w:rPr>
        <w:t>interference statistics and are not meaningful</w:t>
      </w:r>
      <w:r w:rsidR="00C820D9">
        <w:rPr>
          <w:rFonts w:cs="Arial"/>
          <w:kern w:val="2"/>
          <w:u w:val="single"/>
          <w:lang w:eastAsia="ja-JP"/>
        </w:rPr>
        <w:t xml:space="preserve"> in practice</w:t>
      </w:r>
      <w:r>
        <w:rPr>
          <w:rFonts w:cs="Arial"/>
          <w:kern w:val="2"/>
          <w:u w:val="single"/>
          <w:lang w:eastAsia="ja-JP"/>
        </w:rPr>
        <w:t>, particularly for URLLC.</w:t>
      </w:r>
      <w:r w:rsidRPr="00203C35">
        <w:rPr>
          <w:rFonts w:cs="Arial"/>
          <w:kern w:val="2"/>
          <w:u w:val="single"/>
          <w:lang w:eastAsia="ja-JP"/>
        </w:rPr>
        <w:t xml:space="preserve">  </w:t>
      </w:r>
    </w:p>
    <w:p w14:paraId="3B75686B" w14:textId="77777777" w:rsidR="00AB2790" w:rsidRDefault="00AB2790" w:rsidP="00293947">
      <w:pPr>
        <w:spacing w:after="0"/>
        <w:jc w:val="both"/>
        <w:rPr>
          <w:rFonts w:cs="Arial"/>
          <w:kern w:val="2"/>
          <w:lang w:eastAsia="ja-JP"/>
        </w:rPr>
      </w:pPr>
    </w:p>
    <w:p w14:paraId="58618227" w14:textId="77777777" w:rsidR="003E5030" w:rsidRDefault="003E5030" w:rsidP="003E5030">
      <w:pPr>
        <w:spacing w:after="0"/>
        <w:jc w:val="both"/>
        <w:rPr>
          <w:rFonts w:cs="Arial"/>
          <w:kern w:val="2"/>
          <w:lang w:eastAsia="ja-JP"/>
        </w:rPr>
      </w:pPr>
    </w:p>
    <w:p w14:paraId="2FCAFF0B" w14:textId="3D695ADF" w:rsidR="003E5030" w:rsidRPr="002918EA" w:rsidRDefault="003E5030" w:rsidP="003E5030">
      <w:pPr>
        <w:spacing w:after="60"/>
        <w:jc w:val="both"/>
        <w:rPr>
          <w:b/>
          <w:bCs/>
          <w:u w:val="single"/>
        </w:rPr>
      </w:pPr>
      <w:r w:rsidRPr="002918EA">
        <w:rPr>
          <w:b/>
          <w:bCs/>
          <w:u w:val="single"/>
        </w:rPr>
        <w:t>CSI based on worst IMR occasion</w:t>
      </w:r>
    </w:p>
    <w:p w14:paraId="2C16696B" w14:textId="18492A11" w:rsidR="004E393F" w:rsidRDefault="004E393F" w:rsidP="003E5030">
      <w:pPr>
        <w:spacing w:after="0"/>
        <w:jc w:val="both"/>
      </w:pPr>
      <w:r>
        <w:t xml:space="preserve">This method is somewhat related to reporting CQI statistics. It </w:t>
      </w:r>
      <w:r w:rsidR="00DC6170">
        <w:t>does not relate</w:t>
      </w:r>
      <w:r>
        <w:t xml:space="preserve"> to “enabling more accurate MCS selection”</w:t>
      </w:r>
      <w:r w:rsidR="008639F3">
        <w:t>.</w:t>
      </w:r>
      <w:r>
        <w:t xml:space="preserve"> </w:t>
      </w:r>
      <w:r w:rsidR="008639F3">
        <w:t>P</w:t>
      </w:r>
      <w:r>
        <w:t xml:space="preserve">resumably, the </w:t>
      </w:r>
      <w:proofErr w:type="spellStart"/>
      <w:r>
        <w:t>gNB</w:t>
      </w:r>
      <w:proofErr w:type="spellEnd"/>
      <w:r>
        <w:t xml:space="preserve"> </w:t>
      </w:r>
      <w:r w:rsidR="00DC6170">
        <w:t>can</w:t>
      </w:r>
      <w:r>
        <w:t xml:space="preserve"> apply more conservative scheduling if the CSI report is based on the worst IMR occasion. However, the </w:t>
      </w:r>
      <w:proofErr w:type="spellStart"/>
      <w:r>
        <w:t>gNB</w:t>
      </w:r>
      <w:proofErr w:type="spellEnd"/>
      <w:r>
        <w:t xml:space="preserve"> can already do </w:t>
      </w:r>
      <w:r w:rsidR="008639F3">
        <w:t xml:space="preserve">so (if it so chooses) </w:t>
      </w:r>
      <w:r>
        <w:t>and in a more accurate manner. Assuming that interference is not always strongly correlated in time between the measurement at the particular worst IMR occasion</w:t>
      </w:r>
      <w:r w:rsidR="008639F3">
        <w:t xml:space="preserve"> </w:t>
      </w:r>
      <w:r>
        <w:t xml:space="preserve">and the </w:t>
      </w:r>
      <w:r w:rsidR="001153A0">
        <w:t xml:space="preserve">subsequent </w:t>
      </w:r>
      <w:r>
        <w:t>scheduling of a PDSCH</w:t>
      </w:r>
      <w:r w:rsidR="00DC6170">
        <w:t xml:space="preserve"> (otherwise, there would be no</w:t>
      </w:r>
      <w:r w:rsidR="001153A0">
        <w:t xml:space="preserve"> such thing as</w:t>
      </w:r>
      <w:r w:rsidR="00DC6170">
        <w:t xml:space="preserve"> “worst IMR occasion”)</w:t>
      </w:r>
      <w:r>
        <w:t xml:space="preserve">, any scheduling </w:t>
      </w:r>
      <w:proofErr w:type="spellStart"/>
      <w:r>
        <w:t>backoff</w:t>
      </w:r>
      <w:proofErr w:type="spellEnd"/>
      <w:r>
        <w:t xml:space="preserve"> that the </w:t>
      </w:r>
      <w:proofErr w:type="spellStart"/>
      <w:r>
        <w:t>gNB</w:t>
      </w:r>
      <w:proofErr w:type="spellEnd"/>
      <w:r>
        <w:t xml:space="preserve"> can choose to apply (e.g. based on channel estimates from SRS receptions and interference estimates from CQI reports, or based on RSRP/RS</w:t>
      </w:r>
      <w:r w:rsidR="005015AA">
        <w:t>SI</w:t>
      </w:r>
      <w:r>
        <w:t xml:space="preserve"> reports</w:t>
      </w:r>
      <w:r w:rsidR="008639F3">
        <w:t>, etc.</w:t>
      </w:r>
      <w:r>
        <w:t>) can be expected to be more meaningful and more reliable tha</w:t>
      </w:r>
      <w:r w:rsidR="00DC6170">
        <w:t>n</w:t>
      </w:r>
      <w:r>
        <w:t xml:space="preserve"> a scheduling backoff based on a one-time CSI measurement </w:t>
      </w:r>
      <w:r w:rsidR="008639F3">
        <w:t>at</w:t>
      </w:r>
      <w:r>
        <w:t xml:space="preserve"> a worst IMR occasion. </w:t>
      </w:r>
    </w:p>
    <w:p w14:paraId="3932DCF8" w14:textId="1BF836FC" w:rsidR="003E5030" w:rsidRDefault="004E393F" w:rsidP="003E5030">
      <w:pPr>
        <w:spacing w:after="0"/>
        <w:jc w:val="both"/>
      </w:pPr>
      <w:r>
        <w:t xml:space="preserve">  </w:t>
      </w:r>
    </w:p>
    <w:p w14:paraId="6F53F793" w14:textId="2937B46F" w:rsidR="003E5030" w:rsidRDefault="003E5030" w:rsidP="001153A0">
      <w:pPr>
        <w:spacing w:after="0"/>
        <w:jc w:val="both"/>
        <w:rPr>
          <w:rFonts w:cs="Arial"/>
          <w:kern w:val="2"/>
          <w:u w:val="single"/>
          <w:lang w:eastAsia="ja-JP"/>
        </w:rPr>
      </w:pPr>
      <w:r w:rsidRPr="00203C35">
        <w:rPr>
          <w:rFonts w:cs="Arial"/>
          <w:b/>
          <w:bCs/>
          <w:kern w:val="2"/>
          <w:u w:val="single"/>
          <w:lang w:eastAsia="ja-JP"/>
        </w:rPr>
        <w:t xml:space="preserve">Observation </w:t>
      </w:r>
      <w:r w:rsidR="001153A0">
        <w:rPr>
          <w:rFonts w:cs="Arial"/>
          <w:b/>
          <w:bCs/>
          <w:kern w:val="2"/>
          <w:u w:val="single"/>
          <w:lang w:eastAsia="ja-JP"/>
        </w:rPr>
        <w:t>4</w:t>
      </w:r>
      <w:r w:rsidRPr="00203C35">
        <w:rPr>
          <w:rFonts w:cs="Arial"/>
          <w:kern w:val="2"/>
          <w:u w:val="single"/>
          <w:lang w:eastAsia="ja-JP"/>
        </w:rPr>
        <w:t>:</w:t>
      </w:r>
      <w:r>
        <w:rPr>
          <w:rFonts w:cs="Arial"/>
          <w:kern w:val="2"/>
          <w:u w:val="single"/>
          <w:lang w:eastAsia="ja-JP"/>
        </w:rPr>
        <w:t xml:space="preserve"> A </w:t>
      </w:r>
      <w:proofErr w:type="spellStart"/>
      <w:r>
        <w:rPr>
          <w:rFonts w:cs="Arial"/>
          <w:kern w:val="2"/>
          <w:u w:val="single"/>
          <w:lang w:eastAsia="ja-JP"/>
        </w:rPr>
        <w:t>gNB</w:t>
      </w:r>
      <w:proofErr w:type="spellEnd"/>
      <w:r>
        <w:rPr>
          <w:rFonts w:cs="Arial"/>
          <w:kern w:val="2"/>
          <w:u w:val="single"/>
          <w:lang w:eastAsia="ja-JP"/>
        </w:rPr>
        <w:t xml:space="preserve"> can </w:t>
      </w:r>
      <w:r w:rsidR="001153A0">
        <w:rPr>
          <w:rFonts w:cs="Arial"/>
          <w:kern w:val="2"/>
          <w:u w:val="single"/>
          <w:lang w:eastAsia="ja-JP"/>
        </w:rPr>
        <w:t xml:space="preserve">already </w:t>
      </w:r>
      <w:r>
        <w:rPr>
          <w:rFonts w:cs="Arial"/>
          <w:kern w:val="2"/>
          <w:u w:val="single"/>
          <w:lang w:eastAsia="ja-JP"/>
        </w:rPr>
        <w:t xml:space="preserve">obtain long-term interference statistics for a UE - a </w:t>
      </w:r>
      <w:r w:rsidR="001153A0">
        <w:rPr>
          <w:rFonts w:cs="Arial"/>
          <w:kern w:val="2"/>
          <w:u w:val="single"/>
          <w:lang w:eastAsia="ja-JP"/>
        </w:rPr>
        <w:t xml:space="preserve">CSI report based on a </w:t>
      </w:r>
      <w:r>
        <w:rPr>
          <w:rFonts w:cs="Arial"/>
          <w:kern w:val="2"/>
          <w:u w:val="single"/>
          <w:lang w:eastAsia="ja-JP"/>
        </w:rPr>
        <w:t xml:space="preserve">worst </w:t>
      </w:r>
      <w:r w:rsidR="001153A0">
        <w:rPr>
          <w:rFonts w:cs="Arial"/>
          <w:kern w:val="2"/>
          <w:u w:val="single"/>
          <w:lang w:eastAsia="ja-JP"/>
        </w:rPr>
        <w:t>IMR occasion</w:t>
      </w:r>
      <w:r>
        <w:rPr>
          <w:rFonts w:cs="Arial"/>
          <w:kern w:val="2"/>
          <w:u w:val="single"/>
          <w:lang w:eastAsia="ja-JP"/>
        </w:rPr>
        <w:t xml:space="preserve"> </w:t>
      </w:r>
      <w:r w:rsidR="001153A0">
        <w:rPr>
          <w:rFonts w:cs="Arial"/>
          <w:kern w:val="2"/>
          <w:u w:val="single"/>
          <w:lang w:eastAsia="ja-JP"/>
        </w:rPr>
        <w:t>is neither meaningful nor beneficial</w:t>
      </w:r>
      <w:r>
        <w:rPr>
          <w:rFonts w:cs="Arial"/>
          <w:kern w:val="2"/>
          <w:u w:val="single"/>
          <w:lang w:eastAsia="ja-JP"/>
        </w:rPr>
        <w:t>.</w:t>
      </w:r>
    </w:p>
    <w:p w14:paraId="7BD99669" w14:textId="656C3553" w:rsidR="004712FF" w:rsidRDefault="004712FF" w:rsidP="001153A0">
      <w:pPr>
        <w:spacing w:after="0"/>
        <w:jc w:val="both"/>
        <w:rPr>
          <w:b/>
          <w:bCs/>
          <w:u w:val="single"/>
        </w:rPr>
      </w:pPr>
    </w:p>
    <w:p w14:paraId="0346A2AC" w14:textId="77777777" w:rsidR="004712FF" w:rsidRDefault="004712FF" w:rsidP="001153A0">
      <w:pPr>
        <w:spacing w:after="0"/>
        <w:jc w:val="both"/>
        <w:rPr>
          <w:b/>
          <w:bCs/>
          <w:u w:val="single"/>
        </w:rPr>
      </w:pPr>
    </w:p>
    <w:p w14:paraId="7AE02647" w14:textId="50F4DC8B" w:rsidR="00A505FD" w:rsidRPr="00824745" w:rsidRDefault="003D4191" w:rsidP="00A505FD">
      <w:pPr>
        <w:spacing w:after="60"/>
        <w:jc w:val="both"/>
        <w:rPr>
          <w:b/>
          <w:bCs/>
          <w:u w:val="single"/>
        </w:rPr>
      </w:pPr>
      <w:r>
        <w:rPr>
          <w:b/>
          <w:bCs/>
          <w:u w:val="single"/>
        </w:rPr>
        <w:t xml:space="preserve">Interference </w:t>
      </w:r>
      <w:r w:rsidR="00BD60E1">
        <w:rPr>
          <w:b/>
          <w:bCs/>
          <w:u w:val="single"/>
        </w:rPr>
        <w:t>standard deviation</w:t>
      </w:r>
    </w:p>
    <w:p w14:paraId="17C53542" w14:textId="2AA6C9AE" w:rsidR="008D12E4" w:rsidRDefault="005015AA" w:rsidP="00293947">
      <w:pPr>
        <w:spacing w:after="0"/>
        <w:jc w:val="both"/>
      </w:pPr>
      <w:r>
        <w:t>This method is also related to reporting CQI statistics.</w:t>
      </w:r>
      <w:r w:rsidR="00666A10">
        <w:t xml:space="preserve"> </w:t>
      </w:r>
      <w:r>
        <w:t xml:space="preserve">It also needs to assume that the interference </w:t>
      </w:r>
      <w:r w:rsidR="00C703B6">
        <w:t xml:space="preserve">for a UE </w:t>
      </w:r>
      <w:r>
        <w:t xml:space="preserve">follows some distribution, that the </w:t>
      </w:r>
      <w:proofErr w:type="spellStart"/>
      <w:r>
        <w:t>gNB</w:t>
      </w:r>
      <w:proofErr w:type="spellEnd"/>
      <w:r>
        <w:t xml:space="preserve"> is somehow aware of that distribution (</w:t>
      </w:r>
      <w:r w:rsidR="00C703B6">
        <w:t xml:space="preserve">and </w:t>
      </w:r>
      <w:r>
        <w:t>for each UE), and that scheduler decisions and signal transmissions in all neighboring cells have a strong correlation in time, particularly for URLLC. None of the previous assumptions is generally valid</w:t>
      </w:r>
      <w:r w:rsidR="00C703B6">
        <w:t>.</w:t>
      </w:r>
      <w:r>
        <w:t xml:space="preserve"> </w:t>
      </w:r>
      <w:r w:rsidR="00C703B6">
        <w:t>Also,</w:t>
      </w:r>
      <w:r>
        <w:t xml:space="preserve"> the </w:t>
      </w:r>
      <w:proofErr w:type="spellStart"/>
      <w:r>
        <w:t>gNB</w:t>
      </w:r>
      <w:proofErr w:type="spellEnd"/>
      <w:r>
        <w:t xml:space="preserve"> can already obtain more robust, long-term, knowledge of the interference from </w:t>
      </w:r>
      <w:r w:rsidR="00AA7125">
        <w:t>RSRP and RSSI</w:t>
      </w:r>
      <w:r w:rsidR="002B189D">
        <w:t xml:space="preserve"> reports</w:t>
      </w:r>
      <w:r w:rsidR="00666A10">
        <w:t>.</w:t>
      </w:r>
      <w:r w:rsidR="00AA7125">
        <w:t xml:space="preserve"> </w:t>
      </w:r>
      <w:r w:rsidR="004A235F">
        <w:t>Specification and testability aspects are worse than for reporting CQI statistics.</w:t>
      </w:r>
    </w:p>
    <w:p w14:paraId="79BAA06A" w14:textId="77777777" w:rsidR="005015AA" w:rsidRDefault="005015AA" w:rsidP="00293947">
      <w:pPr>
        <w:spacing w:after="0"/>
        <w:jc w:val="both"/>
        <w:rPr>
          <w:rFonts w:cs="Arial"/>
          <w:kern w:val="2"/>
          <w:lang w:eastAsia="ja-JP"/>
        </w:rPr>
      </w:pPr>
    </w:p>
    <w:p w14:paraId="4143E335" w14:textId="086FBE87" w:rsidR="00666A10" w:rsidRPr="00203C35" w:rsidRDefault="00666A10" w:rsidP="00666A10">
      <w:pPr>
        <w:spacing w:after="0"/>
        <w:jc w:val="both"/>
        <w:rPr>
          <w:rFonts w:cs="Arial"/>
          <w:kern w:val="2"/>
          <w:u w:val="single"/>
          <w:lang w:eastAsia="ja-JP"/>
        </w:rPr>
      </w:pPr>
      <w:r w:rsidRPr="00203C35">
        <w:rPr>
          <w:rFonts w:cs="Arial"/>
          <w:b/>
          <w:bCs/>
          <w:kern w:val="2"/>
          <w:u w:val="single"/>
          <w:lang w:eastAsia="ja-JP"/>
        </w:rPr>
        <w:t xml:space="preserve">Observation </w:t>
      </w:r>
      <w:r w:rsidR="004A235F">
        <w:rPr>
          <w:rFonts w:cs="Arial"/>
          <w:b/>
          <w:bCs/>
          <w:kern w:val="2"/>
          <w:u w:val="single"/>
          <w:lang w:eastAsia="ja-JP"/>
        </w:rPr>
        <w:t>5</w:t>
      </w:r>
      <w:r w:rsidRPr="00203C35">
        <w:rPr>
          <w:rFonts w:cs="Arial"/>
          <w:kern w:val="2"/>
          <w:u w:val="single"/>
          <w:lang w:eastAsia="ja-JP"/>
        </w:rPr>
        <w:t>:</w:t>
      </w:r>
      <w:r>
        <w:rPr>
          <w:rFonts w:cs="Arial"/>
          <w:kern w:val="2"/>
          <w:u w:val="single"/>
          <w:lang w:eastAsia="ja-JP"/>
        </w:rPr>
        <w:t xml:space="preserve"> </w:t>
      </w:r>
      <w:r w:rsidR="002E61CB">
        <w:rPr>
          <w:rFonts w:cs="Arial"/>
          <w:kern w:val="2"/>
          <w:u w:val="single"/>
          <w:lang w:eastAsia="ja-JP"/>
        </w:rPr>
        <w:t>RSRP and RSSI can be used to determine signal quality and interference conditions</w:t>
      </w:r>
      <w:r w:rsidR="002B189D">
        <w:rPr>
          <w:rFonts w:cs="Arial"/>
          <w:kern w:val="2"/>
          <w:u w:val="single"/>
          <w:lang w:eastAsia="ja-JP"/>
        </w:rPr>
        <w:t xml:space="preserve"> – reliance on short term interference </w:t>
      </w:r>
      <w:r w:rsidR="004A235F">
        <w:rPr>
          <w:rFonts w:cs="Arial"/>
          <w:kern w:val="2"/>
          <w:u w:val="single"/>
          <w:lang w:eastAsia="ja-JP"/>
        </w:rPr>
        <w:t>statistics</w:t>
      </w:r>
      <w:r w:rsidR="002B189D">
        <w:rPr>
          <w:rFonts w:cs="Arial"/>
          <w:kern w:val="2"/>
          <w:u w:val="single"/>
          <w:lang w:eastAsia="ja-JP"/>
        </w:rPr>
        <w:t xml:space="preserve"> is not meaningful in general and especially for URLLC</w:t>
      </w:r>
      <w:r>
        <w:rPr>
          <w:rFonts w:cs="Arial"/>
          <w:kern w:val="2"/>
          <w:u w:val="single"/>
          <w:lang w:eastAsia="ja-JP"/>
        </w:rPr>
        <w:t>.</w:t>
      </w:r>
      <w:r w:rsidRPr="00203C35">
        <w:rPr>
          <w:rFonts w:cs="Arial"/>
          <w:kern w:val="2"/>
          <w:u w:val="single"/>
          <w:lang w:eastAsia="ja-JP"/>
        </w:rPr>
        <w:t xml:space="preserve">  </w:t>
      </w:r>
    </w:p>
    <w:p w14:paraId="208D5736" w14:textId="77777777" w:rsidR="00666A10" w:rsidRDefault="00666A10" w:rsidP="00293947">
      <w:pPr>
        <w:spacing w:after="0"/>
        <w:jc w:val="both"/>
        <w:rPr>
          <w:rFonts w:cs="Arial"/>
          <w:kern w:val="2"/>
          <w:lang w:eastAsia="ja-JP"/>
        </w:rPr>
      </w:pPr>
    </w:p>
    <w:p w14:paraId="50AFE38A" w14:textId="77777777" w:rsidR="00E615B3" w:rsidRDefault="00E615B3" w:rsidP="00E615B3">
      <w:pPr>
        <w:spacing w:after="0"/>
        <w:jc w:val="both"/>
        <w:rPr>
          <w:rFonts w:cs="Arial"/>
          <w:kern w:val="2"/>
          <w:lang w:eastAsia="ja-JP"/>
        </w:rPr>
      </w:pPr>
    </w:p>
    <w:p w14:paraId="585B9471" w14:textId="478E7283" w:rsidR="00866FED" w:rsidRPr="00062D0B" w:rsidRDefault="00062D0B" w:rsidP="00866FED">
      <w:pPr>
        <w:spacing w:after="60"/>
        <w:jc w:val="both"/>
        <w:rPr>
          <w:b/>
          <w:bCs/>
          <w:u w:val="single"/>
        </w:rPr>
      </w:pPr>
      <w:r w:rsidRPr="00062D0B">
        <w:rPr>
          <w:b/>
          <w:bCs/>
          <w:u w:val="single"/>
        </w:rPr>
        <w:t>Worst-M CQI</w:t>
      </w:r>
      <w:r w:rsidR="0097632E">
        <w:rPr>
          <w:b/>
          <w:bCs/>
          <w:u w:val="single"/>
        </w:rPr>
        <w:t xml:space="preserve"> </w:t>
      </w:r>
    </w:p>
    <w:p w14:paraId="486B326E" w14:textId="546090A4" w:rsidR="00E6445B" w:rsidRDefault="006A16BA" w:rsidP="00866FED">
      <w:pPr>
        <w:spacing w:after="0"/>
        <w:jc w:val="both"/>
      </w:pPr>
      <w:r>
        <w:t>A</w:t>
      </w:r>
      <w:r w:rsidR="00E6445B">
        <w:t xml:space="preserve"> UE </w:t>
      </w:r>
      <w:r>
        <w:t>can</w:t>
      </w:r>
      <w:r w:rsidR="00E6445B">
        <w:t xml:space="preserve"> report CQI for N sub-bands </w:t>
      </w:r>
      <w:r w:rsidR="004A235F">
        <w:t>(</w:t>
      </w:r>
      <w:r w:rsidR="00E6445B">
        <w:t xml:space="preserve">based on the </w:t>
      </w:r>
      <w:proofErr w:type="spellStart"/>
      <w:r w:rsidR="00E6445B">
        <w:t>gNB</w:t>
      </w:r>
      <w:proofErr w:type="spellEnd"/>
      <w:r w:rsidR="00E6445B">
        <w:t xml:space="preserve"> configuration</w:t>
      </w:r>
      <w:r w:rsidR="004A235F">
        <w:t>)</w:t>
      </w:r>
      <w:r w:rsidR="00E6445B">
        <w:t xml:space="preserve">. </w:t>
      </w:r>
      <w:r w:rsidR="004A235F">
        <w:t>Therefore</w:t>
      </w:r>
      <w:r w:rsidR="00E6445B">
        <w:t xml:space="preserve">, </w:t>
      </w:r>
      <w:r>
        <w:t>a</w:t>
      </w:r>
      <w:r w:rsidR="00E6445B">
        <w:t xml:space="preserve"> UE already reports worst-M CQI values (together with N-M best CQI values)</w:t>
      </w:r>
      <w:r w:rsidR="00E674B6">
        <w:t xml:space="preserve"> for sub-bands where the </w:t>
      </w:r>
      <w:proofErr w:type="spellStart"/>
      <w:r w:rsidR="00E674B6">
        <w:t>gNB</w:t>
      </w:r>
      <w:proofErr w:type="spellEnd"/>
      <w:r w:rsidR="00E674B6">
        <w:t xml:space="preserve"> intends to schedule the UE</w:t>
      </w:r>
      <w:r w:rsidR="00E6445B">
        <w:t xml:space="preserve">. </w:t>
      </w:r>
      <w:r w:rsidR="004A235F">
        <w:t xml:space="preserve">The method does not relate to improving MCS selection; at best, it relates to minor UL overhead reduction (if any) for differential CQI.  </w:t>
      </w:r>
    </w:p>
    <w:p w14:paraId="606E6360" w14:textId="4DA8D20F" w:rsidR="00E6445B" w:rsidRDefault="00E6445B" w:rsidP="00866FED">
      <w:pPr>
        <w:spacing w:after="0"/>
        <w:jc w:val="both"/>
      </w:pPr>
    </w:p>
    <w:p w14:paraId="1282648C" w14:textId="60EA8073" w:rsidR="00E6445B" w:rsidRDefault="00E6445B" w:rsidP="00E6445B">
      <w:pPr>
        <w:spacing w:after="0"/>
        <w:jc w:val="both"/>
        <w:rPr>
          <w:rFonts w:cs="Arial"/>
          <w:kern w:val="2"/>
          <w:u w:val="single"/>
          <w:lang w:eastAsia="ja-JP"/>
        </w:rPr>
      </w:pPr>
      <w:r w:rsidRPr="00203C35">
        <w:rPr>
          <w:rFonts w:cs="Arial"/>
          <w:b/>
          <w:bCs/>
          <w:kern w:val="2"/>
          <w:u w:val="single"/>
          <w:lang w:eastAsia="ja-JP"/>
        </w:rPr>
        <w:t xml:space="preserve">Observation </w:t>
      </w:r>
      <w:r w:rsidR="004A235F">
        <w:rPr>
          <w:rFonts w:cs="Arial"/>
          <w:b/>
          <w:bCs/>
          <w:kern w:val="2"/>
          <w:u w:val="single"/>
          <w:lang w:eastAsia="ja-JP"/>
        </w:rPr>
        <w:t>6</w:t>
      </w:r>
      <w:r w:rsidRPr="00203C35">
        <w:rPr>
          <w:rFonts w:cs="Arial"/>
          <w:kern w:val="2"/>
          <w:u w:val="single"/>
          <w:lang w:eastAsia="ja-JP"/>
        </w:rPr>
        <w:t>:</w:t>
      </w:r>
      <w:r>
        <w:rPr>
          <w:rFonts w:cs="Arial"/>
          <w:kern w:val="2"/>
          <w:u w:val="single"/>
          <w:lang w:eastAsia="ja-JP"/>
        </w:rPr>
        <w:t xml:space="preserve"> A CQI report over N sub-bands provide</w:t>
      </w:r>
      <w:r w:rsidR="006201C7">
        <w:rPr>
          <w:rFonts w:cs="Arial"/>
          <w:kern w:val="2"/>
          <w:u w:val="single"/>
          <w:lang w:eastAsia="ja-JP"/>
        </w:rPr>
        <w:t>s</w:t>
      </w:r>
      <w:r>
        <w:rPr>
          <w:rFonts w:cs="Arial"/>
          <w:kern w:val="2"/>
          <w:u w:val="single"/>
          <w:lang w:eastAsia="ja-JP"/>
        </w:rPr>
        <w:t xml:space="preserve"> M worst sub-band CQI values and N-M best sub-band CQI values. There is no additional information provided by separately indicating the M worst sub-band CQI values.</w:t>
      </w:r>
    </w:p>
    <w:p w14:paraId="4BF7BE5D" w14:textId="77777777" w:rsidR="004A235F" w:rsidRDefault="004A235F" w:rsidP="00866FED">
      <w:pPr>
        <w:spacing w:after="0"/>
        <w:jc w:val="both"/>
      </w:pPr>
    </w:p>
    <w:p w14:paraId="19870197" w14:textId="08822D4C" w:rsidR="004A235F" w:rsidRDefault="004A235F" w:rsidP="004A235F">
      <w:pPr>
        <w:spacing w:after="0"/>
        <w:jc w:val="both"/>
        <w:rPr>
          <w:rFonts w:cs="Arial"/>
          <w:b/>
          <w:bCs/>
          <w:kern w:val="2"/>
          <w:u w:val="single"/>
          <w:lang w:eastAsia="ja-JP"/>
        </w:rPr>
      </w:pPr>
      <w:r w:rsidRPr="00C329CF">
        <w:rPr>
          <w:rFonts w:cs="Arial"/>
          <w:b/>
          <w:bCs/>
          <w:kern w:val="2"/>
          <w:u w:val="single"/>
          <w:lang w:eastAsia="ja-JP"/>
        </w:rPr>
        <w:t xml:space="preserve">Proposal 1: </w:t>
      </w:r>
      <w:r>
        <w:rPr>
          <w:rFonts w:cs="Arial"/>
          <w:b/>
          <w:bCs/>
          <w:kern w:val="2"/>
          <w:u w:val="single"/>
          <w:lang w:eastAsia="ja-JP"/>
        </w:rPr>
        <w:t xml:space="preserve">RAN1 does not continue </w:t>
      </w:r>
      <w:r w:rsidR="00C703B6">
        <w:rPr>
          <w:rFonts w:cs="Arial"/>
          <w:b/>
          <w:bCs/>
          <w:kern w:val="2"/>
          <w:u w:val="single"/>
          <w:lang w:eastAsia="ja-JP"/>
        </w:rPr>
        <w:t xml:space="preserve">with </w:t>
      </w:r>
      <w:r>
        <w:rPr>
          <w:rFonts w:cs="Arial"/>
          <w:b/>
          <w:bCs/>
          <w:kern w:val="2"/>
          <w:u w:val="single"/>
          <w:lang w:eastAsia="ja-JP"/>
        </w:rPr>
        <w:t xml:space="preserve">consideration of </w:t>
      </w:r>
      <w:r w:rsidR="00C703B6">
        <w:rPr>
          <w:rFonts w:cs="Arial"/>
          <w:b/>
          <w:bCs/>
          <w:kern w:val="2"/>
          <w:u w:val="single"/>
          <w:lang w:eastAsia="ja-JP"/>
        </w:rPr>
        <w:t xml:space="preserve">any </w:t>
      </w:r>
      <w:r>
        <w:rPr>
          <w:rFonts w:cs="Arial"/>
          <w:b/>
          <w:bCs/>
          <w:kern w:val="2"/>
          <w:u w:val="single"/>
          <w:lang w:eastAsia="ja-JP"/>
        </w:rPr>
        <w:t>new CSI reporting</w:t>
      </w:r>
      <w:r w:rsidR="00C703B6">
        <w:rPr>
          <w:rFonts w:cs="Arial"/>
          <w:b/>
          <w:bCs/>
          <w:kern w:val="2"/>
          <w:u w:val="single"/>
          <w:lang w:eastAsia="ja-JP"/>
        </w:rPr>
        <w:t>/metric</w:t>
      </w:r>
      <w:r w:rsidRPr="00C329CF">
        <w:rPr>
          <w:rFonts w:cs="Arial"/>
          <w:b/>
          <w:bCs/>
          <w:kern w:val="2"/>
          <w:u w:val="single"/>
          <w:lang w:eastAsia="ja-JP"/>
        </w:rPr>
        <w:t>.</w:t>
      </w:r>
    </w:p>
    <w:p w14:paraId="0566F40C" w14:textId="4626FC5A" w:rsidR="004A235F" w:rsidRDefault="004A235F" w:rsidP="00866FED">
      <w:pPr>
        <w:spacing w:after="0"/>
        <w:jc w:val="both"/>
      </w:pPr>
    </w:p>
    <w:p w14:paraId="60ABE6F4" w14:textId="77777777" w:rsidR="00C703B6" w:rsidRDefault="00C703B6" w:rsidP="00866FED">
      <w:pPr>
        <w:spacing w:after="0"/>
        <w:jc w:val="both"/>
      </w:pPr>
    </w:p>
    <w:p w14:paraId="7F18FA43" w14:textId="1F12B891" w:rsidR="00E6445B" w:rsidRDefault="00BD60E1" w:rsidP="00C703B6">
      <w:pPr>
        <w:pStyle w:val="Heading2"/>
        <w:spacing w:before="0" w:after="60"/>
        <w:rPr>
          <w:lang w:eastAsia="zh-CN"/>
        </w:rPr>
      </w:pPr>
      <w:r>
        <w:rPr>
          <w:lang w:eastAsia="zh-CN"/>
        </w:rPr>
        <w:t>Increasing granularity of sub-band CQI</w:t>
      </w:r>
    </w:p>
    <w:p w14:paraId="0BDBF0BB" w14:textId="6475F0EA" w:rsidR="000E0317" w:rsidRDefault="006A16BA" w:rsidP="004D16ED">
      <w:pPr>
        <w:spacing w:after="0"/>
        <w:jc w:val="both"/>
      </w:pPr>
      <w:r>
        <w:t>Throughput r</w:t>
      </w:r>
      <w:r w:rsidR="000E0317">
        <w:t xml:space="preserve">esults </w:t>
      </w:r>
      <w:r>
        <w:t xml:space="preserve">for 3-bit and 4-bit sub-band CQI </w:t>
      </w:r>
      <w:r w:rsidR="000E0317">
        <w:t>are presented in Table</w:t>
      </w:r>
      <w:r w:rsidR="000E2FB4">
        <w:t xml:space="preserve"> 1</w:t>
      </w:r>
      <w:r w:rsidR="000E0317">
        <w:t xml:space="preserve">. </w:t>
      </w:r>
      <w:r>
        <w:t>S</w:t>
      </w:r>
      <w:r w:rsidR="000E0317">
        <w:t>imulation assumptions are provided in the Appendix. It is observed that</w:t>
      </w:r>
      <w:r>
        <w:t>,</w:t>
      </w:r>
      <w:r w:rsidR="000E0317">
        <w:t xml:space="preserve"> </w:t>
      </w:r>
      <w:r w:rsidR="004B32F8">
        <w:t>with the exception of the 5%</w:t>
      </w:r>
      <w:r w:rsidR="000E0317">
        <w:t xml:space="preserve"> throughput </w:t>
      </w:r>
      <w:r w:rsidR="004B32F8">
        <w:t xml:space="preserve">for the 4-bit full sub-band CQI, </w:t>
      </w:r>
      <w:r>
        <w:t>a</w:t>
      </w:r>
      <w:r w:rsidR="004B32F8">
        <w:t xml:space="preserve"> </w:t>
      </w:r>
      <w:r w:rsidR="000E0317">
        <w:t>gain is marginal</w:t>
      </w:r>
      <w:r>
        <w:t xml:space="preserve"> while a</w:t>
      </w:r>
      <w:r w:rsidR="000E2FB4">
        <w:t xml:space="preserve"> larger</w:t>
      </w:r>
      <w:r w:rsidR="000E0317">
        <w:t xml:space="preserve"> CQI</w:t>
      </w:r>
      <w:r w:rsidR="000E2FB4">
        <w:t xml:space="preserve"> </w:t>
      </w:r>
      <w:r>
        <w:t>report overhead is needed</w:t>
      </w:r>
      <w:r w:rsidR="000E2FB4">
        <w:t>.</w:t>
      </w:r>
      <w:r>
        <w:t xml:space="preserve"> However, such trade-offs can be left for the </w:t>
      </w:r>
      <w:proofErr w:type="spellStart"/>
      <w:r>
        <w:t>gNB</w:t>
      </w:r>
      <w:proofErr w:type="spellEnd"/>
      <w:r>
        <w:t xml:space="preserve"> to decide (e.g. the </w:t>
      </w:r>
      <w:proofErr w:type="spellStart"/>
      <w:r>
        <w:t>gNB</w:t>
      </w:r>
      <w:proofErr w:type="spellEnd"/>
      <w:r>
        <w:t xml:space="preserve"> can configure a 4-bit </w:t>
      </w:r>
      <w:r w:rsidR="0079169F">
        <w:t xml:space="preserve">full </w:t>
      </w:r>
      <w:r>
        <w:t xml:space="preserve">sub-band CQI only for UEs reporting small wideband CQI). </w:t>
      </w:r>
    </w:p>
    <w:p w14:paraId="045B939B" w14:textId="77777777" w:rsidR="000E2FB4" w:rsidRDefault="000E2FB4" w:rsidP="004D16ED">
      <w:pPr>
        <w:spacing w:after="0"/>
        <w:jc w:val="both"/>
      </w:pPr>
    </w:p>
    <w:p w14:paraId="3A344D84" w14:textId="3E4C60D5" w:rsidR="000E0317" w:rsidRPr="000E2FB4" w:rsidRDefault="000E2FB4" w:rsidP="000E2FB4">
      <w:pPr>
        <w:spacing w:after="60"/>
        <w:rPr>
          <w:b/>
          <w:bCs/>
        </w:rPr>
      </w:pPr>
      <w:r w:rsidRPr="000E2FB4">
        <w:rPr>
          <w:b/>
          <w:bCs/>
        </w:rPr>
        <w:lastRenderedPageBreak/>
        <w:t xml:space="preserve">Table 1: Throughput difference between 2-bit differential sub-band CQI and </w:t>
      </w:r>
      <w:r w:rsidR="006201C7">
        <w:rPr>
          <w:b/>
          <w:bCs/>
        </w:rPr>
        <w:t xml:space="preserve">(a) </w:t>
      </w:r>
      <w:r w:rsidRPr="000E2FB4">
        <w:rPr>
          <w:b/>
          <w:bCs/>
        </w:rPr>
        <w:t xml:space="preserve">3-bit differential sub-band CQI or </w:t>
      </w:r>
      <w:r w:rsidR="006201C7">
        <w:rPr>
          <w:b/>
          <w:bCs/>
        </w:rPr>
        <w:t xml:space="preserve">(b) </w:t>
      </w:r>
      <w:r w:rsidRPr="000E2FB4">
        <w:rPr>
          <w:b/>
          <w:bCs/>
        </w:rPr>
        <w:t>4-bit full sub-band CQI</w:t>
      </w:r>
    </w:p>
    <w:tbl>
      <w:tblPr>
        <w:tblStyle w:val="TableGrid"/>
        <w:tblW w:w="0" w:type="auto"/>
        <w:tblLook w:val="04A0" w:firstRow="1" w:lastRow="0" w:firstColumn="1" w:lastColumn="0" w:noHBand="0" w:noVBand="1"/>
      </w:tblPr>
      <w:tblGrid>
        <w:gridCol w:w="1350"/>
        <w:gridCol w:w="1170"/>
        <w:gridCol w:w="1170"/>
        <w:gridCol w:w="1260"/>
        <w:gridCol w:w="1064"/>
        <w:gridCol w:w="1203"/>
        <w:gridCol w:w="1203"/>
        <w:gridCol w:w="1203"/>
      </w:tblGrid>
      <w:tr w:rsidR="004B32F8" w14:paraId="3316821E" w14:textId="77777777" w:rsidTr="004B32F8">
        <w:tc>
          <w:tcPr>
            <w:tcW w:w="1350" w:type="dxa"/>
            <w:tcBorders>
              <w:top w:val="nil"/>
              <w:left w:val="nil"/>
            </w:tcBorders>
          </w:tcPr>
          <w:p w14:paraId="2FCB33E6" w14:textId="77777777" w:rsidR="004B32F8" w:rsidRDefault="004B32F8" w:rsidP="004D16ED">
            <w:pPr>
              <w:spacing w:after="0"/>
              <w:jc w:val="both"/>
            </w:pPr>
          </w:p>
        </w:tc>
        <w:tc>
          <w:tcPr>
            <w:tcW w:w="1170" w:type="dxa"/>
          </w:tcPr>
          <w:p w14:paraId="2192BCE6" w14:textId="473A612E" w:rsidR="004B32F8" w:rsidRDefault="004B32F8" w:rsidP="004D16ED">
            <w:pPr>
              <w:spacing w:after="0"/>
              <w:jc w:val="both"/>
            </w:pPr>
            <w:r>
              <w:t>Avg. UPT</w:t>
            </w:r>
          </w:p>
        </w:tc>
        <w:tc>
          <w:tcPr>
            <w:tcW w:w="1170" w:type="dxa"/>
          </w:tcPr>
          <w:p w14:paraId="15657BD4" w14:textId="2CA31893" w:rsidR="004B32F8" w:rsidRDefault="004B32F8" w:rsidP="004D16ED">
            <w:pPr>
              <w:spacing w:after="0"/>
              <w:jc w:val="both"/>
            </w:pPr>
            <w:r>
              <w:t>50% UPT</w:t>
            </w:r>
          </w:p>
        </w:tc>
        <w:tc>
          <w:tcPr>
            <w:tcW w:w="1260" w:type="dxa"/>
          </w:tcPr>
          <w:p w14:paraId="714C374C" w14:textId="0B5B3C06" w:rsidR="004B32F8" w:rsidRDefault="004B32F8" w:rsidP="004D16ED">
            <w:pPr>
              <w:spacing w:after="0"/>
              <w:jc w:val="both"/>
            </w:pPr>
            <w:r>
              <w:t>5% UPT</w:t>
            </w:r>
          </w:p>
        </w:tc>
        <w:tc>
          <w:tcPr>
            <w:tcW w:w="1064" w:type="dxa"/>
          </w:tcPr>
          <w:p w14:paraId="13F26329" w14:textId="7DD1AEAA" w:rsidR="004B32F8" w:rsidRDefault="004B32F8" w:rsidP="004D16ED">
            <w:pPr>
              <w:spacing w:after="0"/>
              <w:jc w:val="both"/>
            </w:pPr>
            <w:r>
              <w:t>RU</w:t>
            </w:r>
          </w:p>
        </w:tc>
        <w:tc>
          <w:tcPr>
            <w:tcW w:w="1203" w:type="dxa"/>
          </w:tcPr>
          <w:p w14:paraId="54D2DBCF" w14:textId="134D86A1" w:rsidR="004B32F8" w:rsidRDefault="004B32F8" w:rsidP="004D16ED">
            <w:pPr>
              <w:spacing w:after="0"/>
              <w:jc w:val="both"/>
            </w:pPr>
            <w:r>
              <w:t>Avg. UPT gain</w:t>
            </w:r>
          </w:p>
        </w:tc>
        <w:tc>
          <w:tcPr>
            <w:tcW w:w="1203" w:type="dxa"/>
          </w:tcPr>
          <w:p w14:paraId="38476BB7" w14:textId="4F3B2D92" w:rsidR="004B32F8" w:rsidRDefault="004B32F8" w:rsidP="004D16ED">
            <w:pPr>
              <w:spacing w:after="0"/>
              <w:jc w:val="both"/>
            </w:pPr>
            <w:r>
              <w:t>50% UPT gain</w:t>
            </w:r>
          </w:p>
        </w:tc>
        <w:tc>
          <w:tcPr>
            <w:tcW w:w="1203" w:type="dxa"/>
          </w:tcPr>
          <w:p w14:paraId="26FC2B51" w14:textId="769AD4C0" w:rsidR="004B32F8" w:rsidRDefault="004B32F8" w:rsidP="004D16ED">
            <w:pPr>
              <w:spacing w:after="0"/>
              <w:jc w:val="both"/>
            </w:pPr>
            <w:r>
              <w:t>5% UPT gain</w:t>
            </w:r>
          </w:p>
        </w:tc>
      </w:tr>
      <w:tr w:rsidR="004B32F8" w14:paraId="07426439" w14:textId="77777777" w:rsidTr="004B32F8">
        <w:tc>
          <w:tcPr>
            <w:tcW w:w="1350" w:type="dxa"/>
          </w:tcPr>
          <w:p w14:paraId="018A7B84" w14:textId="51465F4C" w:rsidR="004B32F8" w:rsidRDefault="004B32F8" w:rsidP="004D16ED">
            <w:pPr>
              <w:spacing w:after="0"/>
              <w:jc w:val="both"/>
            </w:pPr>
            <w:r>
              <w:t>2-bit diff SB</w:t>
            </w:r>
          </w:p>
        </w:tc>
        <w:tc>
          <w:tcPr>
            <w:tcW w:w="1170" w:type="dxa"/>
          </w:tcPr>
          <w:p w14:paraId="38B1166C" w14:textId="4F6B7EC6" w:rsidR="004B32F8" w:rsidRDefault="004B32F8" w:rsidP="004D16ED">
            <w:pPr>
              <w:spacing w:after="0"/>
              <w:jc w:val="both"/>
            </w:pPr>
            <w:r>
              <w:t>9.17</w:t>
            </w:r>
          </w:p>
        </w:tc>
        <w:tc>
          <w:tcPr>
            <w:tcW w:w="1170" w:type="dxa"/>
          </w:tcPr>
          <w:p w14:paraId="7CB61229" w14:textId="70D29EA1" w:rsidR="004B32F8" w:rsidRDefault="004B32F8" w:rsidP="004D16ED">
            <w:pPr>
              <w:spacing w:after="0"/>
              <w:jc w:val="both"/>
            </w:pPr>
            <w:r>
              <w:t>6.43</w:t>
            </w:r>
          </w:p>
        </w:tc>
        <w:tc>
          <w:tcPr>
            <w:tcW w:w="1260" w:type="dxa"/>
          </w:tcPr>
          <w:p w14:paraId="6FE3ADE5" w14:textId="581EED0D" w:rsidR="004B32F8" w:rsidRDefault="004B32F8" w:rsidP="004D16ED">
            <w:pPr>
              <w:spacing w:after="0"/>
              <w:jc w:val="both"/>
            </w:pPr>
            <w:r>
              <w:t>1.65</w:t>
            </w:r>
          </w:p>
        </w:tc>
        <w:tc>
          <w:tcPr>
            <w:tcW w:w="1064" w:type="dxa"/>
          </w:tcPr>
          <w:p w14:paraId="0C9325E7" w14:textId="788C43DB" w:rsidR="004B32F8" w:rsidRDefault="004B32F8" w:rsidP="004D16ED">
            <w:pPr>
              <w:spacing w:after="0"/>
              <w:jc w:val="both"/>
            </w:pPr>
            <w:r>
              <w:t>73.0%</w:t>
            </w:r>
          </w:p>
        </w:tc>
        <w:tc>
          <w:tcPr>
            <w:tcW w:w="1203" w:type="dxa"/>
          </w:tcPr>
          <w:p w14:paraId="0421BE34" w14:textId="397917CA" w:rsidR="004B32F8" w:rsidRDefault="004B32F8" w:rsidP="004D16ED">
            <w:pPr>
              <w:spacing w:after="0"/>
              <w:jc w:val="both"/>
            </w:pPr>
            <w:r>
              <w:t>100.0%</w:t>
            </w:r>
          </w:p>
        </w:tc>
        <w:tc>
          <w:tcPr>
            <w:tcW w:w="1203" w:type="dxa"/>
          </w:tcPr>
          <w:p w14:paraId="1D8A759C" w14:textId="05B5DF33" w:rsidR="004B32F8" w:rsidRDefault="004B32F8" w:rsidP="004D16ED">
            <w:pPr>
              <w:spacing w:after="0"/>
              <w:jc w:val="both"/>
            </w:pPr>
            <w:r>
              <w:t>100.0%</w:t>
            </w:r>
          </w:p>
        </w:tc>
        <w:tc>
          <w:tcPr>
            <w:tcW w:w="1203" w:type="dxa"/>
          </w:tcPr>
          <w:p w14:paraId="63CE954C" w14:textId="25229A6C" w:rsidR="004B32F8" w:rsidRDefault="004B32F8" w:rsidP="004D16ED">
            <w:pPr>
              <w:spacing w:after="0"/>
              <w:jc w:val="both"/>
            </w:pPr>
            <w:r>
              <w:t>100.0%</w:t>
            </w:r>
          </w:p>
        </w:tc>
      </w:tr>
      <w:tr w:rsidR="004B32F8" w14:paraId="47750F37" w14:textId="77777777" w:rsidTr="004B32F8">
        <w:tc>
          <w:tcPr>
            <w:tcW w:w="1350" w:type="dxa"/>
          </w:tcPr>
          <w:p w14:paraId="190B897E" w14:textId="3ACF59E4" w:rsidR="004B32F8" w:rsidRDefault="004B32F8" w:rsidP="004D16ED">
            <w:pPr>
              <w:spacing w:after="0"/>
              <w:jc w:val="both"/>
            </w:pPr>
            <w:r>
              <w:t>3-bit diff SB</w:t>
            </w:r>
          </w:p>
        </w:tc>
        <w:tc>
          <w:tcPr>
            <w:tcW w:w="1170" w:type="dxa"/>
          </w:tcPr>
          <w:p w14:paraId="6AA675BF" w14:textId="59D90D6F" w:rsidR="004B32F8" w:rsidRDefault="004B32F8" w:rsidP="004D16ED">
            <w:pPr>
              <w:spacing w:after="0"/>
              <w:jc w:val="both"/>
            </w:pPr>
            <w:r>
              <w:t>9.19</w:t>
            </w:r>
          </w:p>
        </w:tc>
        <w:tc>
          <w:tcPr>
            <w:tcW w:w="1170" w:type="dxa"/>
          </w:tcPr>
          <w:p w14:paraId="0F000B76" w14:textId="6A185C9F" w:rsidR="004B32F8" w:rsidRDefault="004B32F8" w:rsidP="004D16ED">
            <w:pPr>
              <w:spacing w:after="0"/>
              <w:jc w:val="both"/>
            </w:pPr>
            <w:r>
              <w:t>6.56</w:t>
            </w:r>
          </w:p>
        </w:tc>
        <w:tc>
          <w:tcPr>
            <w:tcW w:w="1260" w:type="dxa"/>
          </w:tcPr>
          <w:p w14:paraId="0FC47700" w14:textId="26EAFD2B" w:rsidR="004B32F8" w:rsidRDefault="004B32F8" w:rsidP="004D16ED">
            <w:pPr>
              <w:spacing w:after="0"/>
              <w:jc w:val="both"/>
            </w:pPr>
            <w:r>
              <w:t>1.66</w:t>
            </w:r>
          </w:p>
        </w:tc>
        <w:tc>
          <w:tcPr>
            <w:tcW w:w="1064" w:type="dxa"/>
          </w:tcPr>
          <w:p w14:paraId="7F15F943" w14:textId="25DB7FCE" w:rsidR="004B32F8" w:rsidRDefault="004B32F8" w:rsidP="004D16ED">
            <w:pPr>
              <w:spacing w:after="0"/>
              <w:jc w:val="both"/>
            </w:pPr>
            <w:r>
              <w:t>72.9%</w:t>
            </w:r>
          </w:p>
        </w:tc>
        <w:tc>
          <w:tcPr>
            <w:tcW w:w="1203" w:type="dxa"/>
          </w:tcPr>
          <w:p w14:paraId="09087D5F" w14:textId="6A63F3BF" w:rsidR="004B32F8" w:rsidRDefault="004B32F8" w:rsidP="004D16ED">
            <w:pPr>
              <w:spacing w:after="0"/>
              <w:jc w:val="both"/>
            </w:pPr>
            <w:r>
              <w:t>100.2%</w:t>
            </w:r>
          </w:p>
        </w:tc>
        <w:tc>
          <w:tcPr>
            <w:tcW w:w="1203" w:type="dxa"/>
          </w:tcPr>
          <w:p w14:paraId="25BE6D12" w14:textId="622D4303" w:rsidR="004B32F8" w:rsidRDefault="004B32F8" w:rsidP="004D16ED">
            <w:pPr>
              <w:spacing w:after="0"/>
              <w:jc w:val="both"/>
            </w:pPr>
            <w:r>
              <w:t>101.9%</w:t>
            </w:r>
          </w:p>
        </w:tc>
        <w:tc>
          <w:tcPr>
            <w:tcW w:w="1203" w:type="dxa"/>
          </w:tcPr>
          <w:p w14:paraId="156B10ED" w14:textId="34F7DFA4" w:rsidR="004B32F8" w:rsidRDefault="004B32F8" w:rsidP="004D16ED">
            <w:pPr>
              <w:spacing w:after="0"/>
              <w:jc w:val="both"/>
            </w:pPr>
            <w:r>
              <w:t>101.0%</w:t>
            </w:r>
          </w:p>
        </w:tc>
      </w:tr>
      <w:tr w:rsidR="004B32F8" w14:paraId="0FFB881A" w14:textId="77777777" w:rsidTr="004B32F8">
        <w:tc>
          <w:tcPr>
            <w:tcW w:w="1350" w:type="dxa"/>
          </w:tcPr>
          <w:p w14:paraId="70D596E1" w14:textId="1DFCE570" w:rsidR="004B32F8" w:rsidRDefault="004B32F8" w:rsidP="004D16ED">
            <w:pPr>
              <w:spacing w:after="0"/>
              <w:jc w:val="both"/>
            </w:pPr>
            <w:r>
              <w:t>4-bit SB</w:t>
            </w:r>
          </w:p>
        </w:tc>
        <w:tc>
          <w:tcPr>
            <w:tcW w:w="1170" w:type="dxa"/>
          </w:tcPr>
          <w:p w14:paraId="4D0A3724" w14:textId="1354FD34" w:rsidR="004B32F8" w:rsidRDefault="004B32F8" w:rsidP="004D16ED">
            <w:pPr>
              <w:spacing w:after="0"/>
              <w:jc w:val="both"/>
            </w:pPr>
            <w:r>
              <w:t>9.22</w:t>
            </w:r>
          </w:p>
        </w:tc>
        <w:tc>
          <w:tcPr>
            <w:tcW w:w="1170" w:type="dxa"/>
          </w:tcPr>
          <w:p w14:paraId="1BF22E3B" w14:textId="45DCAA81" w:rsidR="004B32F8" w:rsidRDefault="004B32F8" w:rsidP="004D16ED">
            <w:pPr>
              <w:spacing w:after="0"/>
              <w:jc w:val="both"/>
            </w:pPr>
            <w:r>
              <w:t>6.48</w:t>
            </w:r>
          </w:p>
        </w:tc>
        <w:tc>
          <w:tcPr>
            <w:tcW w:w="1260" w:type="dxa"/>
          </w:tcPr>
          <w:p w14:paraId="34E45238" w14:textId="12C30975" w:rsidR="004B32F8" w:rsidRDefault="004B32F8" w:rsidP="004D16ED">
            <w:pPr>
              <w:spacing w:after="0"/>
              <w:jc w:val="both"/>
            </w:pPr>
            <w:r>
              <w:t>1.90</w:t>
            </w:r>
          </w:p>
        </w:tc>
        <w:tc>
          <w:tcPr>
            <w:tcW w:w="1064" w:type="dxa"/>
          </w:tcPr>
          <w:p w14:paraId="3632FE71" w14:textId="6AF47DCD" w:rsidR="004B32F8" w:rsidRDefault="004B32F8" w:rsidP="004D16ED">
            <w:pPr>
              <w:spacing w:after="0"/>
              <w:jc w:val="both"/>
            </w:pPr>
            <w:r>
              <w:t>72.9%</w:t>
            </w:r>
          </w:p>
        </w:tc>
        <w:tc>
          <w:tcPr>
            <w:tcW w:w="1203" w:type="dxa"/>
          </w:tcPr>
          <w:p w14:paraId="5D58158F" w14:textId="0A6F01E3" w:rsidR="004B32F8" w:rsidRDefault="004B32F8" w:rsidP="004D16ED">
            <w:pPr>
              <w:spacing w:after="0"/>
              <w:jc w:val="both"/>
            </w:pPr>
            <w:r>
              <w:t>100.5%</w:t>
            </w:r>
          </w:p>
        </w:tc>
        <w:tc>
          <w:tcPr>
            <w:tcW w:w="1203" w:type="dxa"/>
          </w:tcPr>
          <w:p w14:paraId="173FE6FE" w14:textId="3137931A" w:rsidR="004B32F8" w:rsidRDefault="004B32F8" w:rsidP="004D16ED">
            <w:pPr>
              <w:spacing w:after="0"/>
              <w:jc w:val="both"/>
            </w:pPr>
            <w:r>
              <w:t>100.7%</w:t>
            </w:r>
          </w:p>
        </w:tc>
        <w:tc>
          <w:tcPr>
            <w:tcW w:w="1203" w:type="dxa"/>
          </w:tcPr>
          <w:p w14:paraId="098D622A" w14:textId="1C8FEEB4" w:rsidR="004B32F8" w:rsidRDefault="004B32F8" w:rsidP="004D16ED">
            <w:pPr>
              <w:spacing w:after="0"/>
              <w:jc w:val="both"/>
            </w:pPr>
            <w:r>
              <w:t>115.6%</w:t>
            </w:r>
          </w:p>
        </w:tc>
      </w:tr>
    </w:tbl>
    <w:p w14:paraId="443A52F2" w14:textId="367EB131" w:rsidR="000E0317" w:rsidRDefault="000E0317" w:rsidP="004D16ED">
      <w:pPr>
        <w:spacing w:after="0"/>
        <w:jc w:val="both"/>
      </w:pPr>
    </w:p>
    <w:p w14:paraId="35608263" w14:textId="77777777" w:rsidR="00F06BA7" w:rsidRDefault="00F06BA7" w:rsidP="004D16ED">
      <w:pPr>
        <w:spacing w:after="0"/>
        <w:jc w:val="both"/>
      </w:pPr>
    </w:p>
    <w:p w14:paraId="1E7C078E" w14:textId="0EFD6029" w:rsidR="002A2898" w:rsidRPr="006A16BA" w:rsidRDefault="006A16BA" w:rsidP="00866FED">
      <w:pPr>
        <w:spacing w:after="0"/>
        <w:jc w:val="both"/>
        <w:rPr>
          <w:rFonts w:cs="Arial"/>
          <w:b/>
          <w:bCs/>
          <w:kern w:val="2"/>
          <w:u w:val="single"/>
          <w:lang w:eastAsia="ja-JP"/>
        </w:rPr>
      </w:pPr>
      <w:r w:rsidRPr="00C329CF">
        <w:rPr>
          <w:rFonts w:cs="Arial"/>
          <w:b/>
          <w:bCs/>
          <w:kern w:val="2"/>
          <w:u w:val="single"/>
          <w:lang w:eastAsia="ja-JP"/>
        </w:rPr>
        <w:t xml:space="preserve">Proposal </w:t>
      </w:r>
      <w:r>
        <w:rPr>
          <w:rFonts w:cs="Arial"/>
          <w:b/>
          <w:bCs/>
          <w:kern w:val="2"/>
          <w:u w:val="single"/>
          <w:lang w:eastAsia="ja-JP"/>
        </w:rPr>
        <w:t>2</w:t>
      </w:r>
      <w:r w:rsidRPr="00C329CF">
        <w:rPr>
          <w:rFonts w:cs="Arial"/>
          <w:b/>
          <w:bCs/>
          <w:kern w:val="2"/>
          <w:u w:val="single"/>
          <w:lang w:eastAsia="ja-JP"/>
        </w:rPr>
        <w:t xml:space="preserve">: </w:t>
      </w:r>
      <w:r>
        <w:rPr>
          <w:rFonts w:cs="Arial"/>
          <w:b/>
          <w:bCs/>
          <w:kern w:val="2"/>
          <w:u w:val="single"/>
          <w:lang w:eastAsia="ja-JP"/>
        </w:rPr>
        <w:t xml:space="preserve">A </w:t>
      </w:r>
      <w:proofErr w:type="spellStart"/>
      <w:r>
        <w:rPr>
          <w:rFonts w:cs="Arial"/>
          <w:b/>
          <w:bCs/>
          <w:kern w:val="2"/>
          <w:u w:val="single"/>
          <w:lang w:eastAsia="ja-JP"/>
        </w:rPr>
        <w:t>gNB</w:t>
      </w:r>
      <w:proofErr w:type="spellEnd"/>
      <w:r>
        <w:rPr>
          <w:rFonts w:cs="Arial"/>
          <w:b/>
          <w:bCs/>
          <w:kern w:val="2"/>
          <w:u w:val="single"/>
          <w:lang w:eastAsia="ja-JP"/>
        </w:rPr>
        <w:t xml:space="preserve"> can configure a UE to report </w:t>
      </w:r>
      <w:r w:rsidR="0079169F">
        <w:rPr>
          <w:rFonts w:cs="Arial"/>
          <w:b/>
          <w:bCs/>
          <w:kern w:val="2"/>
          <w:u w:val="single"/>
          <w:lang w:eastAsia="ja-JP"/>
        </w:rPr>
        <w:t xml:space="preserve">full </w:t>
      </w:r>
      <w:r>
        <w:rPr>
          <w:rFonts w:cs="Arial"/>
          <w:b/>
          <w:bCs/>
          <w:kern w:val="2"/>
          <w:u w:val="single"/>
          <w:lang w:eastAsia="ja-JP"/>
        </w:rPr>
        <w:t xml:space="preserve">sub-band CQI </w:t>
      </w:r>
      <w:r w:rsidR="0079169F">
        <w:rPr>
          <w:rFonts w:cs="Arial"/>
          <w:b/>
          <w:bCs/>
          <w:kern w:val="2"/>
          <w:u w:val="single"/>
          <w:lang w:eastAsia="ja-JP"/>
        </w:rPr>
        <w:t>(</w:t>
      </w:r>
      <w:r>
        <w:rPr>
          <w:rFonts w:cs="Arial"/>
          <w:b/>
          <w:bCs/>
          <w:kern w:val="2"/>
          <w:u w:val="single"/>
          <w:lang w:eastAsia="ja-JP"/>
        </w:rPr>
        <w:t>4 bits</w:t>
      </w:r>
      <w:r w:rsidR="0079169F">
        <w:rPr>
          <w:rFonts w:cs="Arial"/>
          <w:b/>
          <w:bCs/>
          <w:kern w:val="2"/>
          <w:u w:val="single"/>
          <w:lang w:eastAsia="ja-JP"/>
        </w:rPr>
        <w:t>)</w:t>
      </w:r>
      <w:r>
        <w:rPr>
          <w:rFonts w:cs="Arial"/>
          <w:b/>
          <w:bCs/>
          <w:kern w:val="2"/>
          <w:u w:val="single"/>
          <w:lang w:eastAsia="ja-JP"/>
        </w:rPr>
        <w:t>.</w:t>
      </w:r>
    </w:p>
    <w:p w14:paraId="2CB740FE" w14:textId="16B65FB3" w:rsidR="00866FED" w:rsidRDefault="00866FED" w:rsidP="00866FED">
      <w:pPr>
        <w:spacing w:after="0"/>
        <w:jc w:val="both"/>
      </w:pPr>
    </w:p>
    <w:p w14:paraId="6D821FD4" w14:textId="77777777" w:rsidR="006A16BA" w:rsidRDefault="006A16BA" w:rsidP="00866FED">
      <w:pPr>
        <w:spacing w:after="0"/>
        <w:jc w:val="both"/>
      </w:pPr>
    </w:p>
    <w:p w14:paraId="504A0A20" w14:textId="6D4F2235" w:rsidR="00BD60E1" w:rsidRDefault="00BD60E1" w:rsidP="006A16BA">
      <w:pPr>
        <w:pStyle w:val="Heading2"/>
        <w:spacing w:before="0" w:after="60"/>
        <w:rPr>
          <w:lang w:eastAsia="zh-CN"/>
        </w:rPr>
      </w:pPr>
      <w:r>
        <w:rPr>
          <w:lang w:eastAsia="zh-CN"/>
        </w:rPr>
        <w:t>Updating only CQI</w:t>
      </w:r>
    </w:p>
    <w:p w14:paraId="51CBD546" w14:textId="678E6C7D" w:rsidR="007D32D6" w:rsidRDefault="007D32D6" w:rsidP="007D32D6">
      <w:pPr>
        <w:spacing w:after="0"/>
        <w:jc w:val="both"/>
      </w:pPr>
      <w:r>
        <w:t>The proposal</w:t>
      </w:r>
      <w:r w:rsidR="00C75889">
        <w:t xml:space="preserve"> can </w:t>
      </w:r>
      <w:r w:rsidR="00B70940">
        <w:t>facilitate</w:t>
      </w:r>
      <w:r w:rsidR="00C75889">
        <w:t xml:space="preserve"> more frequent CQI reporting </w:t>
      </w:r>
      <w:r>
        <w:t>because</w:t>
      </w:r>
      <w:r w:rsidR="00C75889">
        <w:t xml:space="preserve"> RI/PMI</w:t>
      </w:r>
      <w:r w:rsidR="001954B1">
        <w:t>/CRI</w:t>
      </w:r>
      <w:r w:rsidR="00C75889">
        <w:t xml:space="preserve"> change more slowly than CQI. </w:t>
      </w:r>
      <w:r>
        <w:t xml:space="preserve">However, the proposal is not particularly useful for URLLC as PMI can be obtained from SRS and the </w:t>
      </w:r>
      <w:r w:rsidR="00B70940">
        <w:t xml:space="preserve">PDSCH transmission </w:t>
      </w:r>
      <w:r>
        <w:t xml:space="preserve">rank is typically one (and </w:t>
      </w:r>
      <w:r w:rsidR="001954B1">
        <w:t xml:space="preserve">then </w:t>
      </w:r>
      <w:r>
        <w:t xml:space="preserve">the </w:t>
      </w:r>
      <w:proofErr w:type="spellStart"/>
      <w:r>
        <w:t>gNB</w:t>
      </w:r>
      <w:proofErr w:type="spellEnd"/>
      <w:r>
        <w:t xml:space="preserve"> can anyway configure CQI-only reports</w:t>
      </w:r>
      <w:r w:rsidR="00B70940">
        <w:t xml:space="preserve"> via rank restriction</w:t>
      </w:r>
      <w:r>
        <w:t>).</w:t>
      </w:r>
      <w:r w:rsidR="00F2294A">
        <w:t xml:space="preserve"> Further, the proposal will incur error propagation </w:t>
      </w:r>
      <w:r w:rsidR="00B70940">
        <w:t>that occur</w:t>
      </w:r>
      <w:r w:rsidR="00F2294A">
        <w:t xml:space="preserve"> when a UE separately provides CQI reports that are conditioned on a last PMI/RI report</w:t>
      </w:r>
      <w:r w:rsidR="00B70940">
        <w:t xml:space="preserve"> (same error events as in LTE that were intended to be avoided by the Rel-15 </w:t>
      </w:r>
      <w:r w:rsidR="00C07E32">
        <w:t xml:space="preserve">design for </w:t>
      </w:r>
      <w:r w:rsidR="00B70940">
        <w:t>CSI report</w:t>
      </w:r>
      <w:r w:rsidR="00C07E32">
        <w:t>s)</w:t>
      </w:r>
      <w:r w:rsidR="00F2294A">
        <w:t xml:space="preserve">. It is </w:t>
      </w:r>
      <w:r w:rsidR="00C07E32">
        <w:t xml:space="preserve">also </w:t>
      </w:r>
      <w:r w:rsidR="00F2294A">
        <w:t>noted that a UE is not currently mandated to update RI/PMI</w:t>
      </w:r>
      <w:r w:rsidR="00BD65F4">
        <w:t>/CRI</w:t>
      </w:r>
      <w:r w:rsidR="00F2294A">
        <w:t xml:space="preserve"> each time the UE provides a CQI/RI/PMI</w:t>
      </w:r>
      <w:r w:rsidR="00BD65F4">
        <w:t>/CRI</w:t>
      </w:r>
      <w:r w:rsidR="00F2294A">
        <w:t xml:space="preserve"> report – but the timeline to provide the report is determined based on also updating RI/PMI</w:t>
      </w:r>
      <w:r w:rsidR="00BD65F4">
        <w:t>/CRI</w:t>
      </w:r>
      <w:r w:rsidR="00F2294A">
        <w:t>.</w:t>
      </w:r>
    </w:p>
    <w:p w14:paraId="10D8CBA0" w14:textId="49787A58" w:rsidR="007D32D6" w:rsidRDefault="007D32D6" w:rsidP="007D32D6">
      <w:pPr>
        <w:spacing w:after="0"/>
        <w:jc w:val="both"/>
      </w:pPr>
    </w:p>
    <w:p w14:paraId="7EC7D10C" w14:textId="1FBF3E4B" w:rsidR="001954B1" w:rsidRDefault="001954B1" w:rsidP="001954B1">
      <w:pPr>
        <w:spacing w:after="0"/>
        <w:jc w:val="both"/>
        <w:rPr>
          <w:rFonts w:cs="Arial"/>
          <w:kern w:val="2"/>
          <w:u w:val="single"/>
          <w:lang w:eastAsia="ja-JP"/>
        </w:rPr>
      </w:pPr>
      <w:r w:rsidRPr="00203C35">
        <w:rPr>
          <w:rFonts w:cs="Arial"/>
          <w:b/>
          <w:bCs/>
          <w:kern w:val="2"/>
          <w:u w:val="single"/>
          <w:lang w:eastAsia="ja-JP"/>
        </w:rPr>
        <w:t xml:space="preserve">Observation </w:t>
      </w:r>
      <w:r>
        <w:rPr>
          <w:rFonts w:cs="Arial"/>
          <w:b/>
          <w:bCs/>
          <w:kern w:val="2"/>
          <w:u w:val="single"/>
          <w:lang w:eastAsia="ja-JP"/>
        </w:rPr>
        <w:t>7</w:t>
      </w:r>
      <w:r w:rsidRPr="00203C35">
        <w:rPr>
          <w:rFonts w:cs="Arial"/>
          <w:kern w:val="2"/>
          <w:u w:val="single"/>
          <w:lang w:eastAsia="ja-JP"/>
        </w:rPr>
        <w:t>:</w:t>
      </w:r>
      <w:r>
        <w:rPr>
          <w:rFonts w:cs="Arial"/>
          <w:kern w:val="2"/>
          <w:u w:val="single"/>
          <w:lang w:eastAsia="ja-JP"/>
        </w:rPr>
        <w:t xml:space="preserve"> </w:t>
      </w:r>
      <w:r w:rsidR="00F2294A">
        <w:rPr>
          <w:rFonts w:cs="Arial"/>
          <w:kern w:val="2"/>
          <w:u w:val="single"/>
          <w:lang w:eastAsia="ja-JP"/>
        </w:rPr>
        <w:t>Considering an u</w:t>
      </w:r>
      <w:r>
        <w:rPr>
          <w:rFonts w:cs="Arial"/>
          <w:kern w:val="2"/>
          <w:u w:val="single"/>
          <w:lang w:eastAsia="ja-JP"/>
        </w:rPr>
        <w:t>pdat</w:t>
      </w:r>
      <w:r w:rsidR="00F2294A">
        <w:rPr>
          <w:rFonts w:cs="Arial"/>
          <w:kern w:val="2"/>
          <w:u w:val="single"/>
          <w:lang w:eastAsia="ja-JP"/>
        </w:rPr>
        <w:t>e of</w:t>
      </w:r>
      <w:r>
        <w:rPr>
          <w:rFonts w:cs="Arial"/>
          <w:kern w:val="2"/>
          <w:u w:val="single"/>
          <w:lang w:eastAsia="ja-JP"/>
        </w:rPr>
        <w:t xml:space="preserve"> only CQI </w:t>
      </w:r>
      <w:r w:rsidR="00C07E32">
        <w:rPr>
          <w:rFonts w:cs="Arial"/>
          <w:kern w:val="2"/>
          <w:u w:val="single"/>
          <w:lang w:eastAsia="ja-JP"/>
        </w:rPr>
        <w:t>for</w:t>
      </w:r>
      <w:r>
        <w:rPr>
          <w:rFonts w:cs="Arial"/>
          <w:kern w:val="2"/>
          <w:u w:val="single"/>
          <w:lang w:eastAsia="ja-JP"/>
        </w:rPr>
        <w:t xml:space="preserve"> CSI reports that </w:t>
      </w:r>
      <w:r w:rsidR="00C07E32">
        <w:rPr>
          <w:rFonts w:cs="Arial"/>
          <w:kern w:val="2"/>
          <w:u w:val="single"/>
          <w:lang w:eastAsia="ja-JP"/>
        </w:rPr>
        <w:t xml:space="preserve">can </w:t>
      </w:r>
      <w:r>
        <w:rPr>
          <w:rFonts w:cs="Arial"/>
          <w:kern w:val="2"/>
          <w:u w:val="single"/>
          <w:lang w:eastAsia="ja-JP"/>
        </w:rPr>
        <w:t>also include RI/PMI/CRI is typically not meaningful for URLLC.</w:t>
      </w:r>
    </w:p>
    <w:p w14:paraId="3BE2351C" w14:textId="0D63346C" w:rsidR="00F2294A" w:rsidRDefault="00F2294A" w:rsidP="001954B1">
      <w:pPr>
        <w:spacing w:after="0"/>
        <w:jc w:val="both"/>
        <w:rPr>
          <w:rFonts w:cs="Arial"/>
          <w:kern w:val="2"/>
          <w:u w:val="single"/>
          <w:lang w:eastAsia="ja-JP"/>
        </w:rPr>
      </w:pPr>
    </w:p>
    <w:p w14:paraId="28466D86" w14:textId="3865F249" w:rsidR="00F2294A" w:rsidRDefault="00F2294A" w:rsidP="00F2294A">
      <w:pPr>
        <w:spacing w:after="0"/>
        <w:jc w:val="both"/>
        <w:rPr>
          <w:rFonts w:cs="Arial"/>
          <w:kern w:val="2"/>
          <w:u w:val="single"/>
          <w:lang w:eastAsia="ja-JP"/>
        </w:rPr>
      </w:pPr>
      <w:r w:rsidRPr="00203C35">
        <w:rPr>
          <w:rFonts w:cs="Arial"/>
          <w:b/>
          <w:bCs/>
          <w:kern w:val="2"/>
          <w:u w:val="single"/>
          <w:lang w:eastAsia="ja-JP"/>
        </w:rPr>
        <w:t xml:space="preserve">Observation </w:t>
      </w:r>
      <w:r>
        <w:rPr>
          <w:rFonts w:cs="Arial"/>
          <w:b/>
          <w:bCs/>
          <w:kern w:val="2"/>
          <w:u w:val="single"/>
          <w:lang w:eastAsia="ja-JP"/>
        </w:rPr>
        <w:t>8</w:t>
      </w:r>
      <w:r w:rsidRPr="00203C35">
        <w:rPr>
          <w:rFonts w:cs="Arial"/>
          <w:kern w:val="2"/>
          <w:u w:val="single"/>
          <w:lang w:eastAsia="ja-JP"/>
        </w:rPr>
        <w:t>:</w:t>
      </w:r>
      <w:r>
        <w:rPr>
          <w:rFonts w:cs="Arial"/>
          <w:kern w:val="2"/>
          <w:u w:val="single"/>
          <w:lang w:eastAsia="ja-JP"/>
        </w:rPr>
        <w:t xml:space="preserve"> CQI reports based on a last RI/PMI</w:t>
      </w:r>
      <w:r w:rsidR="00BD65F4">
        <w:rPr>
          <w:rFonts w:cs="Arial"/>
          <w:kern w:val="2"/>
          <w:u w:val="single"/>
          <w:lang w:eastAsia="ja-JP"/>
        </w:rPr>
        <w:t>/CRI</w:t>
      </w:r>
      <w:r>
        <w:rPr>
          <w:rFonts w:cs="Arial"/>
          <w:kern w:val="2"/>
          <w:u w:val="single"/>
          <w:lang w:eastAsia="ja-JP"/>
        </w:rPr>
        <w:t xml:space="preserve"> report are subject to error propagation.</w:t>
      </w:r>
    </w:p>
    <w:p w14:paraId="53CA94D9" w14:textId="77777777" w:rsidR="001954B1" w:rsidRDefault="001954B1" w:rsidP="007D32D6">
      <w:pPr>
        <w:spacing w:after="0"/>
        <w:jc w:val="both"/>
      </w:pPr>
    </w:p>
    <w:p w14:paraId="11910EF2" w14:textId="2F6AF0B0" w:rsidR="00D72DE1" w:rsidRPr="00D72DE1" w:rsidRDefault="00996DDB" w:rsidP="00836D68">
      <w:pPr>
        <w:spacing w:after="0"/>
        <w:jc w:val="both"/>
      </w:pPr>
      <w:r w:rsidRPr="00B42B71">
        <w:t>However</w:t>
      </w:r>
      <w:r w:rsidR="001954B1" w:rsidRPr="00B42B71">
        <w:t xml:space="preserve">, </w:t>
      </w:r>
      <w:r w:rsidRPr="00B42B71">
        <w:t>subject to</w:t>
      </w:r>
      <w:r w:rsidR="001954B1" w:rsidRPr="00B42B71">
        <w:t xml:space="preserve"> </w:t>
      </w:r>
      <w:r w:rsidR="004D6A7D" w:rsidRPr="00D72DE1">
        <w:t xml:space="preserve">minimum </w:t>
      </w:r>
      <w:r w:rsidR="001954B1" w:rsidRPr="00D72DE1">
        <w:t xml:space="preserve">specification and UE implementation </w:t>
      </w:r>
      <w:r w:rsidR="004D6A7D" w:rsidRPr="00D72DE1">
        <w:t>updates</w:t>
      </w:r>
      <w:r w:rsidR="001954B1" w:rsidRPr="00D72DE1">
        <w:t xml:space="preserve">, </w:t>
      </w:r>
      <w:r w:rsidRPr="00D72DE1">
        <w:t>allowing for a C</w:t>
      </w:r>
      <w:r w:rsidR="00836D68" w:rsidRPr="00D72DE1">
        <w:t>Q</w:t>
      </w:r>
      <w:r w:rsidRPr="00D72DE1">
        <w:t xml:space="preserve">I-only report (without having to include </w:t>
      </w:r>
      <w:r w:rsidR="00B42B71" w:rsidRPr="00D72DE1">
        <w:t xml:space="preserve">RI/PMI) can be considered. That would mean that the </w:t>
      </w:r>
      <w:proofErr w:type="spellStart"/>
      <w:r w:rsidR="00B42B71" w:rsidRPr="00D72DE1">
        <w:rPr>
          <w:i/>
          <w:iCs/>
        </w:rPr>
        <w:t>reportquantity</w:t>
      </w:r>
      <w:proofErr w:type="spellEnd"/>
      <w:r w:rsidR="00B42B71" w:rsidRPr="00D72DE1">
        <w:t xml:space="preserve"> parameter in </w:t>
      </w:r>
      <w:r w:rsidR="00E67881" w:rsidRPr="00D72DE1">
        <w:t>a</w:t>
      </w:r>
      <w:r w:rsidR="00B42B71" w:rsidRPr="00D72DE1">
        <w:t xml:space="preserve"> </w:t>
      </w:r>
      <w:r w:rsidR="00B42B71" w:rsidRPr="00D72DE1">
        <w:rPr>
          <w:i/>
          <w:color w:val="000000"/>
        </w:rPr>
        <w:t>CSI-</w:t>
      </w:r>
      <w:proofErr w:type="spellStart"/>
      <w:r w:rsidR="00B42B71" w:rsidRPr="00D72DE1">
        <w:rPr>
          <w:i/>
          <w:color w:val="000000"/>
        </w:rPr>
        <w:t>ReportConfig</w:t>
      </w:r>
      <w:proofErr w:type="spellEnd"/>
      <w:r w:rsidR="00B42B71" w:rsidRPr="00D72DE1">
        <w:t xml:space="preserve"> IE can </w:t>
      </w:r>
      <w:r w:rsidR="0086653F" w:rsidRPr="00D72DE1">
        <w:t>provide</w:t>
      </w:r>
      <w:r w:rsidR="00B42B71" w:rsidRPr="00D72DE1">
        <w:t xml:space="preserve"> a ‘CQI’ </w:t>
      </w:r>
      <w:r w:rsidR="00B42B71" w:rsidRPr="00616FAF">
        <w:t xml:space="preserve">value in addition to the Rel-16 values. </w:t>
      </w:r>
      <w:r w:rsidR="00836D68" w:rsidRPr="00616FAF">
        <w:t xml:space="preserve">The rest of the CSI reporting procedures </w:t>
      </w:r>
      <w:r w:rsidR="00C07E32" w:rsidRPr="00616FAF">
        <w:t>remain</w:t>
      </w:r>
      <w:r w:rsidR="00836D68" w:rsidRPr="00616FAF">
        <w:t xml:space="preserve"> as in Rel-16. </w:t>
      </w:r>
      <w:r w:rsidR="00F2294A" w:rsidRPr="00616FAF">
        <w:t>For the case that</w:t>
      </w:r>
      <w:r w:rsidR="00836D68" w:rsidRPr="00616FAF">
        <w:t xml:space="preserve"> a </w:t>
      </w:r>
      <w:r w:rsidR="00E67881" w:rsidRPr="00616FAF">
        <w:t xml:space="preserve">UE is provided another a </w:t>
      </w:r>
      <w:r w:rsidR="00E67881" w:rsidRPr="00616FAF">
        <w:rPr>
          <w:i/>
          <w:color w:val="000000"/>
        </w:rPr>
        <w:t>CSI-</w:t>
      </w:r>
      <w:proofErr w:type="spellStart"/>
      <w:r w:rsidR="00E67881" w:rsidRPr="00616FAF">
        <w:rPr>
          <w:i/>
          <w:color w:val="000000"/>
        </w:rPr>
        <w:t>ReportConfig</w:t>
      </w:r>
      <w:proofErr w:type="spellEnd"/>
      <w:r w:rsidR="00E67881" w:rsidRPr="00616FAF">
        <w:rPr>
          <w:iCs/>
          <w:color w:val="000000"/>
        </w:rPr>
        <w:t xml:space="preserve"> with </w:t>
      </w:r>
      <w:proofErr w:type="spellStart"/>
      <w:r w:rsidR="00E67881" w:rsidRPr="00616FAF">
        <w:rPr>
          <w:i/>
          <w:iCs/>
        </w:rPr>
        <w:t>reportquantity</w:t>
      </w:r>
      <w:proofErr w:type="spellEnd"/>
      <w:r w:rsidR="00E67881" w:rsidRPr="00616FAF">
        <w:t xml:space="preserve"> value</w:t>
      </w:r>
      <w:r w:rsidR="00836D68" w:rsidRPr="00616FAF">
        <w:t xml:space="preserve"> </w:t>
      </w:r>
      <w:r w:rsidR="00E67881" w:rsidRPr="00616FAF">
        <w:t>set to ‘cri-RI-PMI-CQI’</w:t>
      </w:r>
      <w:r w:rsidR="00AB3961" w:rsidRPr="00616FAF">
        <w:t xml:space="preserve"> </w:t>
      </w:r>
      <w:r w:rsidR="00E67881" w:rsidRPr="00616FAF">
        <w:t>and the UE would need to simultaneously provide both a CSI report with CQI/RI/PMI/CRI</w:t>
      </w:r>
      <w:r w:rsidR="00836D68" w:rsidRPr="00616FAF">
        <w:t xml:space="preserve"> </w:t>
      </w:r>
      <w:r w:rsidR="00E67881" w:rsidRPr="00616FAF">
        <w:t>and a CSI report with only CQI, the UE provides the CSI report with CQI/RI/PMI/CRI (th</w:t>
      </w:r>
      <w:r w:rsidR="0086653F" w:rsidRPr="00616FAF">
        <w:t>at</w:t>
      </w:r>
      <w:r w:rsidR="00E67881" w:rsidRPr="00616FAF">
        <w:t xml:space="preserve"> behavior is essentially same as in LTE)</w:t>
      </w:r>
      <w:r w:rsidR="00836D68" w:rsidRPr="00616FAF">
        <w:t xml:space="preserve">. </w:t>
      </w:r>
      <w:r w:rsidR="00616FAF">
        <w:t>Using</w:t>
      </w:r>
      <w:r w:rsidR="00C70B24" w:rsidRPr="00616FAF">
        <w:t xml:space="preserve"> Table 5.4-1 from TS 38.214 </w:t>
      </w:r>
      <w:r w:rsidR="00616FAF">
        <w:t xml:space="preserve">v.16.5.0 as reference </w:t>
      </w:r>
      <w:r w:rsidR="00C70B24" w:rsidRPr="00616FAF">
        <w:t>for the case that only wideband CSI without CRI is provided and 0 CPUs are oc</w:t>
      </w:r>
      <w:r w:rsidR="00616FAF">
        <w:t>cupied can be used as reference</w:t>
      </w:r>
      <w:r w:rsidR="00C70B24" w:rsidRPr="00616FAF">
        <w:t xml:space="preserve">, according to our estimates, the reduction </w:t>
      </w:r>
      <w:r w:rsidR="00616FAF">
        <w:t xml:space="preserve">in the CSI processing </w:t>
      </w:r>
      <w:r w:rsidR="00C70B24" w:rsidRPr="00616FAF">
        <w:t>is limited to 1/2/4/8 symbols</w:t>
      </w:r>
      <w:r w:rsidR="00C70B24">
        <w:t xml:space="preserve"> for 15/30/60/120 kHz or about 10%-20% of the current values (with the smaller percentages being applicable for smaller SCS). Therefore, updating only CQI can be useful mostly for PUCCH overhead reduction while CSI processing time reductions are limited.</w:t>
      </w:r>
    </w:p>
    <w:p w14:paraId="29B537FE" w14:textId="2DF6B8E1" w:rsidR="00C11AF3" w:rsidRPr="00D72DE1" w:rsidRDefault="00C11AF3" w:rsidP="004E4412">
      <w:pPr>
        <w:spacing w:after="60"/>
        <w:jc w:val="both"/>
      </w:pPr>
    </w:p>
    <w:p w14:paraId="31ADCEB6" w14:textId="77777777" w:rsidR="00D72DE1" w:rsidRDefault="00D72DE1" w:rsidP="009F7145">
      <w:pPr>
        <w:spacing w:after="0"/>
        <w:jc w:val="both"/>
        <w:rPr>
          <w:rFonts w:cs="Arial"/>
          <w:kern w:val="2"/>
          <w:u w:val="single"/>
          <w:lang w:eastAsia="ja-JP"/>
        </w:rPr>
      </w:pPr>
      <w:r w:rsidRPr="00D72DE1">
        <w:rPr>
          <w:rFonts w:cs="Arial"/>
          <w:b/>
          <w:bCs/>
          <w:kern w:val="2"/>
          <w:u w:val="single"/>
          <w:lang w:eastAsia="ja-JP"/>
        </w:rPr>
        <w:t>Observation 9</w:t>
      </w:r>
      <w:r w:rsidRPr="00D72DE1">
        <w:rPr>
          <w:rFonts w:cs="Arial"/>
          <w:kern w:val="2"/>
          <w:u w:val="single"/>
          <w:lang w:eastAsia="ja-JP"/>
        </w:rPr>
        <w:t xml:space="preserve">: </w:t>
      </w:r>
      <w:r w:rsidRPr="00D72DE1">
        <w:rPr>
          <w:u w:val="single"/>
        </w:rPr>
        <w:t xml:space="preserve">A CQI-only report can be enabled by introducing a </w:t>
      </w:r>
      <w:proofErr w:type="spellStart"/>
      <w:r w:rsidRPr="00D72DE1">
        <w:rPr>
          <w:i/>
          <w:iCs/>
          <w:u w:val="single"/>
        </w:rPr>
        <w:t>reportquantity</w:t>
      </w:r>
      <w:proofErr w:type="spellEnd"/>
      <w:r w:rsidRPr="00D72DE1">
        <w:rPr>
          <w:rFonts w:cs="Arial"/>
          <w:kern w:val="2"/>
          <w:u w:val="single"/>
          <w:lang w:eastAsia="ja-JP"/>
        </w:rPr>
        <w:t xml:space="preserve"> </w:t>
      </w:r>
      <w:r>
        <w:rPr>
          <w:rFonts w:cs="Arial"/>
          <w:kern w:val="2"/>
          <w:u w:val="single"/>
          <w:lang w:eastAsia="ja-JP"/>
        </w:rPr>
        <w:t>v</w:t>
      </w:r>
      <w:r w:rsidRPr="00D72DE1">
        <w:rPr>
          <w:rFonts w:cs="Arial"/>
          <w:kern w:val="2"/>
          <w:u w:val="single"/>
          <w:lang w:eastAsia="ja-JP"/>
        </w:rPr>
        <w:t>alue of ‘CQI’.</w:t>
      </w:r>
      <w:r>
        <w:rPr>
          <w:rFonts w:cs="Arial"/>
          <w:kern w:val="2"/>
          <w:u w:val="single"/>
          <w:lang w:eastAsia="ja-JP"/>
        </w:rPr>
        <w:t xml:space="preserve"> </w:t>
      </w:r>
    </w:p>
    <w:p w14:paraId="6F64C6C6" w14:textId="77777777" w:rsidR="00D72DE1" w:rsidRDefault="00D72DE1" w:rsidP="009F7145">
      <w:pPr>
        <w:spacing w:after="0"/>
        <w:jc w:val="both"/>
        <w:rPr>
          <w:rFonts w:cs="Arial"/>
          <w:kern w:val="2"/>
          <w:u w:val="single"/>
          <w:lang w:eastAsia="ja-JP"/>
        </w:rPr>
      </w:pPr>
    </w:p>
    <w:p w14:paraId="3EB1AB9D" w14:textId="256BFF03" w:rsidR="00D72DE1" w:rsidRPr="00D72DE1" w:rsidRDefault="00D72DE1" w:rsidP="009F7145">
      <w:pPr>
        <w:spacing w:after="0"/>
        <w:jc w:val="both"/>
        <w:rPr>
          <w:rFonts w:cs="Arial"/>
          <w:kern w:val="2"/>
          <w:u w:val="single"/>
          <w:lang w:eastAsia="ja-JP"/>
        </w:rPr>
      </w:pPr>
      <w:r w:rsidRPr="00D72DE1">
        <w:rPr>
          <w:rFonts w:cs="Arial"/>
          <w:b/>
          <w:bCs/>
          <w:kern w:val="2"/>
          <w:u w:val="single"/>
          <w:lang w:eastAsia="ja-JP"/>
        </w:rPr>
        <w:t xml:space="preserve">Observation </w:t>
      </w:r>
      <w:r>
        <w:rPr>
          <w:rFonts w:cs="Arial"/>
          <w:b/>
          <w:bCs/>
          <w:kern w:val="2"/>
          <w:u w:val="single"/>
          <w:lang w:eastAsia="ja-JP"/>
        </w:rPr>
        <w:t>10</w:t>
      </w:r>
      <w:r w:rsidRPr="00D72DE1">
        <w:rPr>
          <w:rFonts w:cs="Arial"/>
          <w:kern w:val="2"/>
          <w:u w:val="single"/>
          <w:lang w:eastAsia="ja-JP"/>
        </w:rPr>
        <w:t xml:space="preserve">: </w:t>
      </w:r>
      <w:r>
        <w:rPr>
          <w:rFonts w:cs="Arial"/>
          <w:kern w:val="2"/>
          <w:u w:val="single"/>
          <w:lang w:eastAsia="ja-JP"/>
        </w:rPr>
        <w:t xml:space="preserve">If a first CSI report from a UE that includes only CQI would overlap with a second CSI report from the UE that includes CQI and other quantities, the UE </w:t>
      </w:r>
      <w:r w:rsidR="009F7145">
        <w:rPr>
          <w:rFonts w:cs="Arial"/>
          <w:kern w:val="2"/>
          <w:u w:val="single"/>
          <w:lang w:eastAsia="ja-JP"/>
        </w:rPr>
        <w:t xml:space="preserve">can </w:t>
      </w:r>
      <w:r>
        <w:rPr>
          <w:rFonts w:cs="Arial"/>
          <w:kern w:val="2"/>
          <w:u w:val="single"/>
          <w:lang w:eastAsia="ja-JP"/>
        </w:rPr>
        <w:t xml:space="preserve">transmit only the second CSI report. </w:t>
      </w:r>
      <w:r w:rsidRPr="00D72DE1">
        <w:rPr>
          <w:rFonts w:cs="Arial"/>
          <w:kern w:val="2"/>
          <w:u w:val="single"/>
          <w:lang w:eastAsia="ja-JP"/>
        </w:rPr>
        <w:t xml:space="preserve"> </w:t>
      </w:r>
    </w:p>
    <w:p w14:paraId="633CD06C" w14:textId="2F14B2C6" w:rsidR="009F7145" w:rsidRDefault="009F7145" w:rsidP="00CF1882">
      <w:pPr>
        <w:spacing w:after="0"/>
        <w:jc w:val="both"/>
      </w:pPr>
    </w:p>
    <w:p w14:paraId="1B54243C" w14:textId="48B550C1" w:rsidR="00616FAF" w:rsidRPr="009F7145" w:rsidRDefault="00616FAF" w:rsidP="00616FAF">
      <w:pPr>
        <w:spacing w:after="0"/>
        <w:jc w:val="both"/>
        <w:rPr>
          <w:rFonts w:cs="Arial"/>
          <w:kern w:val="2"/>
          <w:u w:val="single"/>
          <w:lang w:eastAsia="ja-JP"/>
        </w:rPr>
      </w:pPr>
      <w:r w:rsidRPr="009F7145">
        <w:rPr>
          <w:rFonts w:cs="Arial"/>
          <w:b/>
          <w:bCs/>
          <w:kern w:val="2"/>
          <w:u w:val="single"/>
          <w:lang w:eastAsia="ja-JP"/>
        </w:rPr>
        <w:t>Observation 11</w:t>
      </w:r>
      <w:r w:rsidRPr="009F7145">
        <w:rPr>
          <w:rFonts w:cs="Arial"/>
          <w:kern w:val="2"/>
          <w:u w:val="single"/>
          <w:lang w:eastAsia="ja-JP"/>
        </w:rPr>
        <w:t xml:space="preserve">: </w:t>
      </w:r>
      <w:r w:rsidRPr="009F7145">
        <w:rPr>
          <w:u w:val="single"/>
        </w:rPr>
        <w:t xml:space="preserve">A CQI-only CSI report can </w:t>
      </w:r>
      <w:r>
        <w:rPr>
          <w:u w:val="single"/>
        </w:rPr>
        <w:t>reduce</w:t>
      </w:r>
      <w:r w:rsidRPr="009F7145">
        <w:rPr>
          <w:u w:val="single"/>
        </w:rPr>
        <w:t xml:space="preserve"> CSI processing time</w:t>
      </w:r>
      <w:r w:rsidRPr="009F7145">
        <w:rPr>
          <w:rFonts w:cs="Arial"/>
          <w:kern w:val="2"/>
          <w:u w:val="single"/>
          <w:lang w:eastAsia="ja-JP"/>
        </w:rPr>
        <w:t xml:space="preserve"> </w:t>
      </w:r>
      <w:r>
        <w:rPr>
          <w:rFonts w:cs="Arial"/>
          <w:kern w:val="2"/>
          <w:u w:val="single"/>
          <w:lang w:eastAsia="ja-JP"/>
        </w:rPr>
        <w:t>but the reduction is limited to 10%-20% of the Rel-16 processing time for the conditions in Table 5.2-1 of TS 38.214 v16.5.0.</w:t>
      </w:r>
    </w:p>
    <w:p w14:paraId="481B3337" w14:textId="3FF132FB" w:rsidR="009F7145" w:rsidRDefault="009F7145" w:rsidP="00CF1882">
      <w:pPr>
        <w:spacing w:after="0"/>
        <w:jc w:val="both"/>
      </w:pPr>
    </w:p>
    <w:p w14:paraId="233D8BE5" w14:textId="77777777" w:rsidR="00616FAF" w:rsidRDefault="00616FAF" w:rsidP="00CF1882">
      <w:pPr>
        <w:spacing w:after="0"/>
        <w:jc w:val="both"/>
      </w:pPr>
    </w:p>
    <w:p w14:paraId="563C2AD9" w14:textId="20E874EC" w:rsidR="006201C7" w:rsidRDefault="009F7145" w:rsidP="006201C7">
      <w:pPr>
        <w:pStyle w:val="Heading1"/>
        <w:spacing w:before="0" w:after="60"/>
        <w:rPr>
          <w:rFonts w:eastAsia="SimSun"/>
          <w:szCs w:val="36"/>
          <w:lang w:val="en-US" w:eastAsia="zh-CN"/>
        </w:rPr>
      </w:pPr>
      <w:r>
        <w:rPr>
          <w:rFonts w:eastAsia="SimSun"/>
          <w:szCs w:val="36"/>
          <w:lang w:val="en-US" w:eastAsia="zh-CN"/>
        </w:rPr>
        <w:t>R</w:t>
      </w:r>
      <w:r w:rsidR="006201C7">
        <w:rPr>
          <w:rFonts w:eastAsia="SimSun"/>
          <w:szCs w:val="36"/>
          <w:lang w:val="en-US" w:eastAsia="zh-CN"/>
        </w:rPr>
        <w:t xml:space="preserve">eporting </w:t>
      </w:r>
      <w:r>
        <w:rPr>
          <w:rFonts w:eastAsia="SimSun"/>
          <w:szCs w:val="36"/>
          <w:lang w:val="en-US" w:eastAsia="zh-CN"/>
        </w:rPr>
        <w:t>delta-CQI/MCS</w:t>
      </w:r>
    </w:p>
    <w:p w14:paraId="1F44EE33" w14:textId="77777777" w:rsidR="009F7145" w:rsidRPr="009F7145" w:rsidRDefault="009F7145" w:rsidP="009F7145">
      <w:pPr>
        <w:spacing w:after="0"/>
      </w:pPr>
      <w:r w:rsidRPr="00BD60E1">
        <w:t xml:space="preserve">The </w:t>
      </w:r>
      <w:r w:rsidRPr="009F7145">
        <w:t xml:space="preserve">following were agreed in RAN1#104bis-e. </w:t>
      </w:r>
    </w:p>
    <w:p w14:paraId="074CA73B" w14:textId="77777777" w:rsidR="005475B4" w:rsidRPr="009F7145" w:rsidRDefault="005475B4" w:rsidP="009F7145">
      <w:pPr>
        <w:spacing w:after="0"/>
        <w:jc w:val="both"/>
        <w:rPr>
          <w:b/>
          <w:bCs/>
          <w:u w:val="single"/>
        </w:rPr>
      </w:pPr>
    </w:p>
    <w:p w14:paraId="0EA05206" w14:textId="77777777" w:rsidR="009F7145" w:rsidRPr="00AA452F" w:rsidRDefault="009F7145" w:rsidP="009F7145">
      <w:pPr>
        <w:spacing w:after="0"/>
        <w:rPr>
          <w:rFonts w:eastAsia="Batang"/>
          <w:b/>
          <w:bCs/>
          <w:sz w:val="32"/>
          <w:szCs w:val="32"/>
          <w:lang w:eastAsia="ko-KR"/>
        </w:rPr>
      </w:pPr>
      <w:r w:rsidRPr="009F7145">
        <w:rPr>
          <w:rFonts w:eastAsia="Batang"/>
          <w:szCs w:val="24"/>
          <w:highlight w:val="green"/>
          <w:lang w:val="en-GB" w:eastAsia="x-none"/>
        </w:rPr>
        <w:t>Agreements</w:t>
      </w:r>
      <w:r w:rsidRPr="00AA452F">
        <w:rPr>
          <w:rFonts w:ascii="Times" w:eastAsia="Batang" w:hAnsi="Times"/>
          <w:szCs w:val="24"/>
          <w:highlight w:val="green"/>
          <w:lang w:val="en-GB" w:eastAsia="x-none"/>
        </w:rPr>
        <w:t>:</w:t>
      </w:r>
    </w:p>
    <w:p w14:paraId="37775DBD" w14:textId="77777777" w:rsidR="009F7145" w:rsidRPr="00AA452F" w:rsidRDefault="009F7145" w:rsidP="009F7145">
      <w:pPr>
        <w:spacing w:after="0"/>
        <w:rPr>
          <w:rFonts w:eastAsia="Batang"/>
          <w:lang w:val="en-GB" w:eastAsia="ko-KR"/>
        </w:rPr>
      </w:pPr>
      <w:r w:rsidRPr="00AA452F">
        <w:rPr>
          <w:rFonts w:eastAsia="Batang"/>
          <w:lang w:val="en-GB" w:eastAsia="ko-KR"/>
        </w:rPr>
        <w:t>For new reporting Case 2, focus study on reporting of delta-CQI/MCS (Case 2-3):</w:t>
      </w:r>
    </w:p>
    <w:p w14:paraId="7953DFEB" w14:textId="77777777" w:rsidR="009F7145" w:rsidRPr="00AA452F" w:rsidRDefault="009F7145" w:rsidP="009F7145">
      <w:pPr>
        <w:numPr>
          <w:ilvl w:val="0"/>
          <w:numId w:val="41"/>
        </w:numPr>
        <w:spacing w:after="0" w:line="252" w:lineRule="auto"/>
        <w:rPr>
          <w:rFonts w:eastAsia="Batang"/>
          <w:lang w:val="en-GB" w:eastAsia="ko-KR"/>
        </w:rPr>
      </w:pPr>
      <w:r w:rsidRPr="00AA452F">
        <w:rPr>
          <w:rFonts w:eastAsia="Batang"/>
          <w:lang w:val="en-GB" w:eastAsia="ko-KR"/>
        </w:rPr>
        <w:t>Note: this delta-CQI/MCS is determined based on UE implementation (for example, using SINR, LLR, raw BER, flipped bits, LDPC iterations, BLEP, # fail parity checks, etc.)</w:t>
      </w:r>
    </w:p>
    <w:p w14:paraId="21C2266B" w14:textId="77777777" w:rsidR="009F7145" w:rsidRPr="00AA452F" w:rsidRDefault="009F7145" w:rsidP="009F7145">
      <w:pPr>
        <w:numPr>
          <w:ilvl w:val="1"/>
          <w:numId w:val="41"/>
        </w:numPr>
        <w:spacing w:after="0" w:line="252" w:lineRule="auto"/>
        <w:rPr>
          <w:rFonts w:eastAsia="Batang"/>
          <w:lang w:val="en-GB" w:eastAsia="ko-KR"/>
        </w:rPr>
      </w:pPr>
      <w:r w:rsidRPr="00AA452F">
        <w:rPr>
          <w:rFonts w:eastAsia="Batang"/>
          <w:lang w:val="en-GB" w:eastAsia="ko-KR"/>
        </w:rPr>
        <w:t>Companies are encouraged to provide more details in their analysis</w:t>
      </w:r>
    </w:p>
    <w:p w14:paraId="3048AE04" w14:textId="77777777" w:rsidR="009F7145" w:rsidRPr="00AA452F" w:rsidRDefault="009F7145" w:rsidP="009F7145">
      <w:pPr>
        <w:numPr>
          <w:ilvl w:val="0"/>
          <w:numId w:val="41"/>
        </w:numPr>
        <w:spacing w:after="0" w:line="252" w:lineRule="auto"/>
        <w:rPr>
          <w:rFonts w:eastAsia="Batang"/>
          <w:lang w:val="en-GB" w:eastAsia="ko-KR"/>
        </w:rPr>
      </w:pPr>
      <w:r w:rsidRPr="00AA452F">
        <w:rPr>
          <w:rFonts w:eastAsia="Batang"/>
          <w:lang w:val="en-GB" w:eastAsia="ko-KR"/>
        </w:rPr>
        <w:t>FFS: Granularity of new report type (e.g. units of CQI or MCS, how many bits)</w:t>
      </w:r>
    </w:p>
    <w:p w14:paraId="6F488C71" w14:textId="77777777" w:rsidR="009F7145" w:rsidRPr="00AA452F" w:rsidRDefault="009F7145" w:rsidP="009F7145">
      <w:pPr>
        <w:numPr>
          <w:ilvl w:val="0"/>
          <w:numId w:val="41"/>
        </w:numPr>
        <w:spacing w:after="0" w:line="252" w:lineRule="auto"/>
        <w:rPr>
          <w:rFonts w:eastAsia="Batang"/>
          <w:lang w:val="en-GB" w:eastAsia="ko-KR"/>
        </w:rPr>
      </w:pPr>
      <w:r w:rsidRPr="00AA452F">
        <w:rPr>
          <w:rFonts w:eastAsia="Batang"/>
          <w:lang w:val="en-GB" w:eastAsia="ko-KR"/>
        </w:rPr>
        <w:t>FFS: Whether quantity reported is relative to the scheduled MCS</w:t>
      </w:r>
    </w:p>
    <w:p w14:paraId="5B88B082" w14:textId="6B6122C8" w:rsidR="00866FED" w:rsidRDefault="00866FED" w:rsidP="00866FED">
      <w:pPr>
        <w:spacing w:after="0"/>
        <w:jc w:val="both"/>
        <w:rPr>
          <w:rFonts w:cs="Arial"/>
          <w:kern w:val="2"/>
          <w:lang w:eastAsia="ja-JP"/>
        </w:rPr>
      </w:pPr>
    </w:p>
    <w:p w14:paraId="144DF230" w14:textId="011A093F" w:rsidR="00AC7D18" w:rsidRDefault="009F7145" w:rsidP="00866FED">
      <w:pPr>
        <w:spacing w:after="0"/>
        <w:jc w:val="both"/>
        <w:rPr>
          <w:rFonts w:cs="Arial"/>
          <w:kern w:val="2"/>
          <w:lang w:eastAsia="ja-JP"/>
        </w:rPr>
      </w:pPr>
      <w:r>
        <w:rPr>
          <w:rFonts w:cs="Arial"/>
          <w:kern w:val="2"/>
          <w:lang w:eastAsia="ja-JP"/>
        </w:rPr>
        <w:t xml:space="preserve">The determination of the delta-CQI/MCS </w:t>
      </w:r>
      <w:r w:rsidR="001B5A70">
        <w:rPr>
          <w:rFonts w:cs="Arial"/>
          <w:kern w:val="2"/>
          <w:lang w:eastAsia="ja-JP"/>
        </w:rPr>
        <w:t>would be</w:t>
      </w:r>
      <w:r>
        <w:rPr>
          <w:rFonts w:cs="Arial"/>
          <w:kern w:val="2"/>
          <w:lang w:eastAsia="ja-JP"/>
        </w:rPr>
        <w:t xml:space="preserve"> a UE proprietary implementation aspect and there is no need for RAN1 to discuss. Testing need</w:t>
      </w:r>
      <w:r w:rsidR="001B5A70">
        <w:rPr>
          <w:rFonts w:cs="Arial"/>
          <w:kern w:val="2"/>
          <w:lang w:eastAsia="ja-JP"/>
        </w:rPr>
        <w:t>s</w:t>
      </w:r>
      <w:r>
        <w:rPr>
          <w:rFonts w:cs="Arial"/>
          <w:kern w:val="2"/>
          <w:lang w:eastAsia="ja-JP"/>
        </w:rPr>
        <w:t xml:space="preserve"> only consider a BLER for an MCS used for a TB reception and a BLER that would result by applying the delta-CQI/MCS. </w:t>
      </w:r>
    </w:p>
    <w:p w14:paraId="70AB9257" w14:textId="77777777" w:rsidR="00AC7D18" w:rsidRDefault="00AC7D18" w:rsidP="00866FED">
      <w:pPr>
        <w:spacing w:after="0"/>
        <w:jc w:val="both"/>
        <w:rPr>
          <w:rFonts w:cs="Arial"/>
          <w:kern w:val="2"/>
          <w:lang w:eastAsia="ja-JP"/>
        </w:rPr>
      </w:pPr>
    </w:p>
    <w:p w14:paraId="7707B295" w14:textId="0DEF362F" w:rsidR="0079169F" w:rsidRDefault="00D45B6F" w:rsidP="00866FED">
      <w:pPr>
        <w:spacing w:after="0"/>
        <w:jc w:val="both"/>
        <w:rPr>
          <w:rFonts w:cs="Arial"/>
          <w:kern w:val="2"/>
          <w:lang w:eastAsia="ja-JP"/>
        </w:rPr>
      </w:pPr>
      <w:r>
        <w:rPr>
          <w:rFonts w:cs="Arial"/>
          <w:kern w:val="2"/>
          <w:lang w:eastAsia="ja-JP"/>
        </w:rPr>
        <w:t>A</w:t>
      </w:r>
      <w:r w:rsidR="002301EA">
        <w:rPr>
          <w:rFonts w:cs="Arial"/>
          <w:kern w:val="2"/>
          <w:lang w:eastAsia="ja-JP"/>
        </w:rPr>
        <w:t xml:space="preserve"> UE c</w:t>
      </w:r>
      <w:r w:rsidR="00AC7D18">
        <w:rPr>
          <w:rFonts w:cs="Arial"/>
          <w:kern w:val="2"/>
          <w:lang w:eastAsia="ja-JP"/>
        </w:rPr>
        <w:t>ould</w:t>
      </w:r>
      <w:r w:rsidR="002301EA">
        <w:rPr>
          <w:rFonts w:cs="Arial"/>
          <w:kern w:val="2"/>
          <w:lang w:eastAsia="ja-JP"/>
        </w:rPr>
        <w:t xml:space="preserve"> report either a differential CQI </w:t>
      </w:r>
      <w:r w:rsidR="00AC7D18">
        <w:rPr>
          <w:rFonts w:cs="Arial"/>
          <w:kern w:val="2"/>
          <w:lang w:eastAsia="ja-JP"/>
        </w:rPr>
        <w:t xml:space="preserve">(delta-CQI) </w:t>
      </w:r>
      <w:r w:rsidR="002301EA">
        <w:rPr>
          <w:rFonts w:cs="Arial"/>
          <w:kern w:val="2"/>
          <w:lang w:eastAsia="ja-JP"/>
        </w:rPr>
        <w:t>value (corresponding to the CQI value of the MCS</w:t>
      </w:r>
      <w:r w:rsidR="0079169F">
        <w:rPr>
          <w:rFonts w:cs="Arial"/>
          <w:kern w:val="2"/>
          <w:lang w:eastAsia="ja-JP"/>
        </w:rPr>
        <w:t xml:space="preserve"> for a received TB) or a differential MCS </w:t>
      </w:r>
      <w:r w:rsidR="00AC7D18">
        <w:rPr>
          <w:rFonts w:cs="Arial"/>
          <w:kern w:val="2"/>
          <w:lang w:eastAsia="ja-JP"/>
        </w:rPr>
        <w:t xml:space="preserve">(delta-MCS) </w:t>
      </w:r>
      <w:r w:rsidR="0079169F">
        <w:rPr>
          <w:rFonts w:cs="Arial"/>
          <w:kern w:val="2"/>
          <w:lang w:eastAsia="ja-JP"/>
        </w:rPr>
        <w:t>value for the MCS of the received TB. The latter option is preferable because CQI values map to every other MCS</w:t>
      </w:r>
      <w:r>
        <w:rPr>
          <w:rFonts w:cs="Arial"/>
          <w:kern w:val="2"/>
          <w:lang w:eastAsia="ja-JP"/>
        </w:rPr>
        <w:t xml:space="preserve"> value</w:t>
      </w:r>
      <w:r w:rsidR="0079169F">
        <w:rPr>
          <w:rFonts w:cs="Arial"/>
          <w:kern w:val="2"/>
          <w:lang w:eastAsia="ja-JP"/>
        </w:rPr>
        <w:t xml:space="preserve"> and</w:t>
      </w:r>
      <w:r>
        <w:rPr>
          <w:rFonts w:cs="Arial"/>
          <w:kern w:val="2"/>
          <w:lang w:eastAsia="ja-JP"/>
        </w:rPr>
        <w:t xml:space="preserve"> some </w:t>
      </w:r>
      <w:r w:rsidR="0079169F">
        <w:rPr>
          <w:rFonts w:cs="Arial"/>
          <w:kern w:val="2"/>
          <w:lang w:eastAsia="ja-JP"/>
        </w:rPr>
        <w:t xml:space="preserve">additional </w:t>
      </w:r>
      <w:r>
        <w:rPr>
          <w:rFonts w:cs="Arial"/>
          <w:kern w:val="2"/>
          <w:lang w:eastAsia="ja-JP"/>
        </w:rPr>
        <w:t xml:space="preserve">(although possibly minor) </w:t>
      </w:r>
      <w:r w:rsidR="0079169F">
        <w:rPr>
          <w:rFonts w:cs="Arial"/>
          <w:kern w:val="2"/>
          <w:lang w:eastAsia="ja-JP"/>
        </w:rPr>
        <w:t xml:space="preserve">handling would be needed if the UE reports a differential CQI value. </w:t>
      </w:r>
      <w:r w:rsidR="00AC7D18">
        <w:rPr>
          <w:rFonts w:cs="Arial"/>
          <w:kern w:val="2"/>
          <w:lang w:eastAsia="ja-JP"/>
        </w:rPr>
        <w:t xml:space="preserve">The UE can determine a </w:t>
      </w:r>
      <w:r w:rsidR="00851C6D">
        <w:rPr>
          <w:rFonts w:cs="Arial"/>
          <w:kern w:val="2"/>
          <w:lang w:eastAsia="ja-JP"/>
        </w:rPr>
        <w:t>delta-</w:t>
      </w:r>
      <w:r w:rsidR="00AC7D18">
        <w:rPr>
          <w:rFonts w:cs="Arial"/>
          <w:kern w:val="2"/>
          <w:lang w:eastAsia="ja-JP"/>
        </w:rPr>
        <w:t>MCS value</w:t>
      </w:r>
      <w:r w:rsidR="00851C6D">
        <w:rPr>
          <w:rFonts w:cs="Arial"/>
          <w:kern w:val="2"/>
          <w:lang w:eastAsia="ja-JP"/>
        </w:rPr>
        <w:t xml:space="preserve">, </w:t>
      </w:r>
      <m:oMath>
        <m:sSub>
          <m:sSubPr>
            <m:ctrlPr>
              <w:rPr>
                <w:rFonts w:ascii="Cambria Math" w:hAnsi="Cambria Math" w:cs="Arial"/>
                <w:i/>
                <w:kern w:val="2"/>
                <w:lang w:eastAsia="ja-JP"/>
              </w:rPr>
            </m:ctrlPr>
          </m:sSubPr>
          <m:e>
            <m:r>
              <w:rPr>
                <w:rFonts w:ascii="Cambria Math" w:hAnsi="Cambria Math" w:cs="Arial"/>
                <w:kern w:val="2"/>
                <w:lang w:eastAsia="ja-JP"/>
              </w:rPr>
              <m:t>∆</m:t>
            </m:r>
          </m:e>
          <m:sub>
            <m:r>
              <w:rPr>
                <w:rFonts w:ascii="Cambria Math" w:hAnsi="Cambria Math" w:cs="Arial"/>
                <w:kern w:val="2"/>
                <w:lang w:eastAsia="ja-JP"/>
              </w:rPr>
              <m:t>MCS</m:t>
            </m:r>
          </m:sub>
        </m:sSub>
      </m:oMath>
      <w:r w:rsidR="00851C6D">
        <w:rPr>
          <w:rFonts w:cs="Arial"/>
          <w:kern w:val="2"/>
          <w:lang w:eastAsia="ja-JP"/>
        </w:rPr>
        <w:t>,</w:t>
      </w:r>
      <w:r w:rsidR="00AC7D18">
        <w:rPr>
          <w:rFonts w:cs="Arial"/>
          <w:kern w:val="2"/>
          <w:lang w:eastAsia="ja-JP"/>
        </w:rPr>
        <w:t xml:space="preserve"> </w:t>
      </w:r>
      <w:r w:rsidR="00851C6D">
        <w:rPr>
          <w:rFonts w:cs="Arial"/>
          <w:kern w:val="2"/>
          <w:lang w:eastAsia="ja-JP"/>
        </w:rPr>
        <w:t>that</w:t>
      </w:r>
      <w:r w:rsidR="00AC7D18">
        <w:rPr>
          <w:rFonts w:cs="Arial"/>
          <w:kern w:val="2"/>
          <w:lang w:eastAsia="ja-JP"/>
        </w:rPr>
        <w:t xml:space="preserve"> after addition to the MCS </w:t>
      </w:r>
      <w:r w:rsidR="00C601CD">
        <w:rPr>
          <w:rFonts w:cs="Arial"/>
          <w:kern w:val="2"/>
          <w:lang w:eastAsia="ja-JP"/>
        </w:rPr>
        <w:t>index for</w:t>
      </w:r>
      <w:r w:rsidR="00AC7D18">
        <w:rPr>
          <w:rFonts w:cs="Arial"/>
          <w:kern w:val="2"/>
          <w:lang w:eastAsia="ja-JP"/>
        </w:rPr>
        <w:t xml:space="preserve"> the received TB, </w:t>
      </w:r>
      <m:oMath>
        <m:sSub>
          <m:sSubPr>
            <m:ctrlPr>
              <w:rPr>
                <w:rFonts w:ascii="Cambria Math" w:hAnsi="Cambria Math" w:cs="Arial"/>
                <w:i/>
                <w:kern w:val="2"/>
                <w:lang w:eastAsia="ja-JP"/>
              </w:rPr>
            </m:ctrlPr>
          </m:sSubPr>
          <m:e>
            <m:r>
              <w:rPr>
                <w:rFonts w:ascii="Cambria Math" w:hAnsi="Cambria Math" w:cs="Arial"/>
                <w:kern w:val="2"/>
                <w:lang w:eastAsia="ja-JP"/>
              </w:rPr>
              <m:t>I</m:t>
            </m:r>
          </m:e>
          <m:sub>
            <m:r>
              <w:rPr>
                <w:rFonts w:ascii="Cambria Math" w:hAnsi="Cambria Math" w:cs="Arial"/>
                <w:kern w:val="2"/>
                <w:lang w:eastAsia="ja-JP"/>
              </w:rPr>
              <m:t>MCS</m:t>
            </m:r>
          </m:sub>
        </m:sSub>
      </m:oMath>
      <w:r w:rsidR="00851C6D">
        <w:rPr>
          <w:rFonts w:cs="Arial"/>
          <w:kern w:val="2"/>
          <w:lang w:eastAsia="ja-JP"/>
        </w:rPr>
        <w:t xml:space="preserve">, </w:t>
      </w:r>
      <w:r w:rsidR="00AC7D18">
        <w:rPr>
          <w:rFonts w:cs="Arial"/>
          <w:kern w:val="2"/>
          <w:lang w:eastAsia="ja-JP"/>
        </w:rPr>
        <w:t xml:space="preserve">a resulting MCS value </w:t>
      </w:r>
      <m:oMath>
        <m:sSub>
          <m:sSubPr>
            <m:ctrlPr>
              <w:rPr>
                <w:rFonts w:ascii="Cambria Math" w:hAnsi="Cambria Math" w:cs="Arial"/>
                <w:i/>
                <w:kern w:val="2"/>
                <w:lang w:eastAsia="ja-JP"/>
              </w:rPr>
            </m:ctrlPr>
          </m:sSubPr>
          <m:e>
            <m:r>
              <w:rPr>
                <w:rFonts w:ascii="Cambria Math" w:hAnsi="Cambria Math" w:cs="Arial"/>
                <w:kern w:val="2"/>
                <w:lang w:eastAsia="ja-JP"/>
              </w:rPr>
              <m:t>I</m:t>
            </m:r>
          </m:e>
          <m:sub>
            <m:r>
              <w:rPr>
                <w:rFonts w:ascii="Cambria Math" w:hAnsi="Cambria Math" w:cs="Arial"/>
                <w:kern w:val="2"/>
                <w:lang w:eastAsia="ja-JP"/>
              </w:rPr>
              <m:t>MCS</m:t>
            </m:r>
          </m:sub>
        </m:sSub>
        <m:r>
          <w:rPr>
            <w:rFonts w:ascii="Cambria Math" w:hAnsi="Cambria Math" w:cs="Arial"/>
            <w:kern w:val="2"/>
            <w:lang w:eastAsia="ja-JP"/>
          </w:rPr>
          <m:t>+</m:t>
        </m:r>
        <m:sSub>
          <m:sSubPr>
            <m:ctrlPr>
              <w:rPr>
                <w:rFonts w:ascii="Cambria Math" w:hAnsi="Cambria Math" w:cs="Arial"/>
                <w:i/>
                <w:kern w:val="2"/>
                <w:lang w:eastAsia="ja-JP"/>
              </w:rPr>
            </m:ctrlPr>
          </m:sSubPr>
          <m:e>
            <m:r>
              <w:rPr>
                <w:rFonts w:ascii="Cambria Math" w:hAnsi="Cambria Math" w:cs="Arial"/>
                <w:kern w:val="2"/>
                <w:lang w:eastAsia="ja-JP"/>
              </w:rPr>
              <m:t>∆</m:t>
            </m:r>
          </m:e>
          <m:sub>
            <m:r>
              <w:rPr>
                <w:rFonts w:ascii="Cambria Math" w:hAnsi="Cambria Math" w:cs="Arial"/>
                <w:kern w:val="2"/>
                <w:lang w:eastAsia="ja-JP"/>
              </w:rPr>
              <m:t>MCS</m:t>
            </m:r>
          </m:sub>
        </m:sSub>
      </m:oMath>
      <w:r w:rsidR="00851C6D">
        <w:rPr>
          <w:rFonts w:cs="Arial"/>
          <w:kern w:val="2"/>
          <w:lang w:eastAsia="ja-JP"/>
        </w:rPr>
        <w:t xml:space="preserve"> </w:t>
      </w:r>
      <w:r w:rsidR="00AC7D18">
        <w:rPr>
          <w:rFonts w:cs="Arial"/>
          <w:kern w:val="2"/>
          <w:lang w:eastAsia="ja-JP"/>
        </w:rPr>
        <w:t xml:space="preserve">would be the largest one for which the UE would </w:t>
      </w:r>
      <w:r w:rsidR="00851C6D">
        <w:rPr>
          <w:rFonts w:cs="Arial"/>
          <w:kern w:val="2"/>
          <w:lang w:eastAsia="ja-JP"/>
        </w:rPr>
        <w:t>receive the TB with</w:t>
      </w:r>
      <w:r w:rsidR="00AC7D18">
        <w:rPr>
          <w:rFonts w:cs="Arial"/>
          <w:kern w:val="2"/>
          <w:lang w:eastAsia="ja-JP"/>
        </w:rPr>
        <w:t xml:space="preserve"> a BLER</w:t>
      </w:r>
      <w:r w:rsidR="006856A6">
        <w:rPr>
          <w:rFonts w:cs="Arial"/>
          <w:kern w:val="2"/>
          <w:lang w:eastAsia="ja-JP"/>
        </w:rPr>
        <w:t xml:space="preserve"> that is smaller than or equal to a target BLER</w:t>
      </w:r>
      <w:r w:rsidR="00AC7D18">
        <w:rPr>
          <w:rFonts w:cs="Arial"/>
          <w:kern w:val="2"/>
          <w:lang w:eastAsia="ja-JP"/>
        </w:rPr>
        <w:t xml:space="preserve"> such as the BLER </w:t>
      </w:r>
      <w:r w:rsidR="00851C6D">
        <w:rPr>
          <w:rFonts w:cs="Arial"/>
          <w:kern w:val="2"/>
          <w:lang w:eastAsia="ja-JP"/>
        </w:rPr>
        <w:t>associated with</w:t>
      </w:r>
      <w:r w:rsidR="00AC7D18">
        <w:rPr>
          <w:rFonts w:cs="Arial"/>
          <w:kern w:val="2"/>
          <w:lang w:eastAsia="ja-JP"/>
        </w:rPr>
        <w:t xml:space="preserve"> the corresponding MCS table.  </w:t>
      </w:r>
    </w:p>
    <w:p w14:paraId="252F9EE6" w14:textId="77777777" w:rsidR="0079169F" w:rsidRDefault="0079169F" w:rsidP="00866FED">
      <w:pPr>
        <w:spacing w:after="0"/>
        <w:jc w:val="both"/>
        <w:rPr>
          <w:rFonts w:cs="Arial"/>
          <w:kern w:val="2"/>
          <w:lang w:eastAsia="ja-JP"/>
        </w:rPr>
      </w:pPr>
    </w:p>
    <w:p w14:paraId="11B7E3CB" w14:textId="53F1AE2E" w:rsidR="00DA05B3" w:rsidRDefault="00AC7D18" w:rsidP="00866FED">
      <w:pPr>
        <w:spacing w:after="0"/>
        <w:jc w:val="both"/>
        <w:rPr>
          <w:rFonts w:cs="Arial"/>
          <w:kern w:val="2"/>
          <w:lang w:eastAsia="ja-JP"/>
        </w:rPr>
      </w:pPr>
      <w:r>
        <w:rPr>
          <w:rFonts w:cs="Arial"/>
          <w:kern w:val="2"/>
          <w:lang w:eastAsia="ja-JP"/>
        </w:rPr>
        <w:t>T</w:t>
      </w:r>
      <w:r w:rsidR="00287E67">
        <w:rPr>
          <w:rFonts w:cs="Arial"/>
          <w:kern w:val="2"/>
          <w:lang w:eastAsia="ja-JP"/>
        </w:rPr>
        <w:t>he number of bits</w:t>
      </w:r>
      <w:r w:rsidR="00851C6D">
        <w:rPr>
          <w:rFonts w:cs="Arial"/>
          <w:kern w:val="2"/>
          <w:lang w:eastAsia="ja-JP"/>
        </w:rPr>
        <w:t xml:space="preserve"> for</w:t>
      </w:r>
      <w:r w:rsidR="00287E67">
        <w:rPr>
          <w:rFonts w:cs="Arial"/>
          <w:kern w:val="2"/>
          <w:lang w:eastAsia="ja-JP"/>
        </w:rPr>
        <w:t xml:space="preserve"> </w:t>
      </w:r>
      <m:oMath>
        <m:sSub>
          <m:sSubPr>
            <m:ctrlPr>
              <w:rPr>
                <w:rFonts w:ascii="Cambria Math" w:hAnsi="Cambria Math" w:cs="Arial"/>
                <w:i/>
                <w:kern w:val="2"/>
                <w:lang w:eastAsia="ja-JP"/>
              </w:rPr>
            </m:ctrlPr>
          </m:sSubPr>
          <m:e>
            <m:r>
              <w:rPr>
                <w:rFonts w:ascii="Cambria Math" w:hAnsi="Cambria Math" w:cs="Arial"/>
                <w:kern w:val="2"/>
                <w:lang w:eastAsia="ja-JP"/>
              </w:rPr>
              <m:t>∆</m:t>
            </m:r>
          </m:e>
          <m:sub>
            <m:r>
              <w:rPr>
                <w:rFonts w:ascii="Cambria Math" w:hAnsi="Cambria Math" w:cs="Arial"/>
                <w:kern w:val="2"/>
                <w:lang w:eastAsia="ja-JP"/>
              </w:rPr>
              <m:t>MCS</m:t>
            </m:r>
          </m:sub>
        </m:sSub>
      </m:oMath>
      <w:r w:rsidR="00851C6D">
        <w:rPr>
          <w:rFonts w:cs="Arial"/>
          <w:kern w:val="2"/>
          <w:lang w:eastAsia="ja-JP"/>
        </w:rPr>
        <w:t xml:space="preserve"> </w:t>
      </w:r>
      <w:r w:rsidR="00287E67">
        <w:rPr>
          <w:rFonts w:cs="Arial"/>
          <w:kern w:val="2"/>
          <w:lang w:eastAsia="ja-JP"/>
        </w:rPr>
        <w:t>can</w:t>
      </w:r>
      <w:r>
        <w:rPr>
          <w:rFonts w:cs="Arial"/>
          <w:kern w:val="2"/>
          <w:lang w:eastAsia="ja-JP"/>
        </w:rPr>
        <w:t xml:space="preserve"> </w:t>
      </w:r>
      <w:r w:rsidR="00287E67">
        <w:rPr>
          <w:rFonts w:cs="Arial"/>
          <w:kern w:val="2"/>
          <w:lang w:eastAsia="ja-JP"/>
        </w:rPr>
        <w:t>range from a minimum of 1 bit</w:t>
      </w:r>
      <w:r w:rsidR="005E33F1">
        <w:rPr>
          <w:rFonts w:cs="Arial"/>
          <w:kern w:val="2"/>
          <w:lang w:eastAsia="ja-JP"/>
        </w:rPr>
        <w:t xml:space="preserve"> </w:t>
      </w:r>
      <w:r w:rsidR="00287E67">
        <w:rPr>
          <w:rFonts w:cs="Arial"/>
          <w:kern w:val="2"/>
          <w:lang w:eastAsia="ja-JP"/>
        </w:rPr>
        <w:t xml:space="preserve">to a maximum of 5 bits (full MCS, instead of differential MCS). </w:t>
      </w:r>
      <w:r w:rsidR="00DA05B3">
        <w:rPr>
          <w:rFonts w:cs="Arial"/>
          <w:kern w:val="2"/>
          <w:lang w:eastAsia="ja-JP"/>
        </w:rPr>
        <w:t xml:space="preserve">A proper selection would depend on the granularity for a shift of </w:t>
      </w:r>
      <m:oMath>
        <m:sSub>
          <m:sSubPr>
            <m:ctrlPr>
              <w:rPr>
                <w:rFonts w:ascii="Cambria Math" w:hAnsi="Cambria Math" w:cs="Arial"/>
                <w:i/>
                <w:kern w:val="2"/>
                <w:lang w:eastAsia="ja-JP"/>
              </w:rPr>
            </m:ctrlPr>
          </m:sSubPr>
          <m:e>
            <m:r>
              <w:rPr>
                <w:rFonts w:ascii="Cambria Math" w:hAnsi="Cambria Math" w:cs="Arial"/>
                <w:kern w:val="2"/>
                <w:lang w:eastAsia="ja-JP"/>
              </w:rPr>
              <m:t>S</m:t>
            </m:r>
          </m:e>
          <m:sub>
            <m:r>
              <w:rPr>
                <w:rFonts w:ascii="Cambria Math" w:hAnsi="Cambria Math" w:cs="Arial"/>
                <w:kern w:val="2"/>
                <w:lang w:eastAsia="ja-JP"/>
              </w:rPr>
              <m:t>MCS</m:t>
            </m:r>
          </m:sub>
        </m:sSub>
      </m:oMath>
      <w:r w:rsidR="00DA05B3">
        <w:rPr>
          <w:rFonts w:cs="Arial"/>
          <w:kern w:val="2"/>
          <w:lang w:eastAsia="ja-JP"/>
        </w:rPr>
        <w:t xml:space="preserve"> indexes of the MCS table for the </w:t>
      </w:r>
      <m:oMath>
        <m:sSub>
          <m:sSubPr>
            <m:ctrlPr>
              <w:rPr>
                <w:rFonts w:ascii="Cambria Math" w:hAnsi="Cambria Math" w:cs="Arial"/>
                <w:i/>
                <w:kern w:val="2"/>
                <w:lang w:eastAsia="ja-JP"/>
              </w:rPr>
            </m:ctrlPr>
          </m:sSubPr>
          <m:e>
            <m:r>
              <w:rPr>
                <w:rFonts w:ascii="Cambria Math" w:hAnsi="Cambria Math" w:cs="Arial"/>
                <w:kern w:val="2"/>
                <w:lang w:eastAsia="ja-JP"/>
              </w:rPr>
              <m:t>∆</m:t>
            </m:r>
          </m:e>
          <m:sub>
            <m:r>
              <w:rPr>
                <w:rFonts w:ascii="Cambria Math" w:hAnsi="Cambria Math" w:cs="Arial"/>
                <w:kern w:val="2"/>
                <w:lang w:eastAsia="ja-JP"/>
              </w:rPr>
              <m:t>MCS</m:t>
            </m:r>
          </m:sub>
        </m:sSub>
      </m:oMath>
      <w:r w:rsidR="00DA05B3">
        <w:rPr>
          <w:rFonts w:cs="Arial"/>
          <w:kern w:val="2"/>
          <w:lang w:eastAsia="ja-JP"/>
        </w:rPr>
        <w:t xml:space="preserve"> values and a link adaptation accuracy range that the gNB scheduler needs to cover. For example, if different values of </w:t>
      </w:r>
      <m:oMath>
        <m:sSub>
          <m:sSubPr>
            <m:ctrlPr>
              <w:rPr>
                <w:rFonts w:ascii="Cambria Math" w:hAnsi="Cambria Math" w:cs="Arial"/>
                <w:i/>
                <w:kern w:val="2"/>
                <w:lang w:eastAsia="ja-JP"/>
              </w:rPr>
            </m:ctrlPr>
          </m:sSubPr>
          <m:e>
            <m:r>
              <w:rPr>
                <w:rFonts w:ascii="Cambria Math" w:hAnsi="Cambria Math" w:cs="Arial"/>
                <w:kern w:val="2"/>
                <w:lang w:eastAsia="ja-JP"/>
              </w:rPr>
              <m:t>∆</m:t>
            </m:r>
          </m:e>
          <m:sub>
            <m:r>
              <w:rPr>
                <w:rFonts w:ascii="Cambria Math" w:hAnsi="Cambria Math" w:cs="Arial"/>
                <w:kern w:val="2"/>
                <w:lang w:eastAsia="ja-JP"/>
              </w:rPr>
              <m:t>MCS</m:t>
            </m:r>
          </m:sub>
        </m:sSub>
      </m:oMath>
      <w:r w:rsidR="00DA05B3">
        <w:rPr>
          <w:rFonts w:cs="Arial"/>
          <w:kern w:val="2"/>
          <w:lang w:eastAsia="ja-JP"/>
        </w:rPr>
        <w:t xml:space="preserve"> correspond to successive indexes of the MCS table (</w:t>
      </w:r>
      <m:oMath>
        <m:sSub>
          <m:sSubPr>
            <m:ctrlPr>
              <w:rPr>
                <w:rFonts w:ascii="Cambria Math" w:hAnsi="Cambria Math" w:cs="Arial"/>
                <w:i/>
                <w:kern w:val="2"/>
                <w:lang w:eastAsia="ja-JP"/>
              </w:rPr>
            </m:ctrlPr>
          </m:sSubPr>
          <m:e>
            <m:r>
              <w:rPr>
                <w:rFonts w:ascii="Cambria Math" w:hAnsi="Cambria Math" w:cs="Arial"/>
                <w:kern w:val="2"/>
                <w:lang w:eastAsia="ja-JP"/>
              </w:rPr>
              <m:t>S</m:t>
            </m:r>
          </m:e>
          <m:sub>
            <m:r>
              <w:rPr>
                <w:rFonts w:ascii="Cambria Math" w:hAnsi="Cambria Math" w:cs="Arial"/>
                <w:kern w:val="2"/>
                <w:lang w:eastAsia="ja-JP"/>
              </w:rPr>
              <m:t>MCS</m:t>
            </m:r>
          </m:sub>
        </m:sSub>
        <m:r>
          <w:rPr>
            <w:rFonts w:ascii="Cambria Math" w:hAnsi="Cambria Math" w:cs="Arial"/>
            <w:kern w:val="2"/>
            <w:lang w:eastAsia="ja-JP"/>
          </w:rPr>
          <m:t>=1</m:t>
        </m:r>
      </m:oMath>
      <w:r w:rsidR="00DA05B3">
        <w:rPr>
          <w:rFonts w:cs="Arial"/>
          <w:kern w:val="2"/>
          <w:lang w:eastAsia="ja-JP"/>
        </w:rPr>
        <w:t xml:space="preserve">) and the </w:t>
      </w:r>
      <w:proofErr w:type="spellStart"/>
      <w:r w:rsidR="00DA05B3">
        <w:rPr>
          <w:rFonts w:cs="Arial"/>
          <w:kern w:val="2"/>
          <w:lang w:eastAsia="ja-JP"/>
        </w:rPr>
        <w:t>gNB</w:t>
      </w:r>
      <w:proofErr w:type="spellEnd"/>
      <w:r w:rsidR="00DA05B3">
        <w:rPr>
          <w:rFonts w:cs="Arial"/>
          <w:kern w:val="2"/>
          <w:lang w:eastAsia="ja-JP"/>
        </w:rPr>
        <w:t xml:space="preserve"> scheduler </w:t>
      </w:r>
      <w:r w:rsidR="006856A6">
        <w:rPr>
          <w:rFonts w:cs="Arial"/>
          <w:kern w:val="2"/>
          <w:lang w:eastAsia="ja-JP"/>
        </w:rPr>
        <w:t>intends</w:t>
      </w:r>
      <w:r w:rsidR="00DA05B3">
        <w:rPr>
          <w:rFonts w:cs="Arial"/>
          <w:kern w:val="2"/>
          <w:lang w:eastAsia="ja-JP"/>
        </w:rPr>
        <w:t xml:space="preserve"> to cover a range of 6 dB in link adaptation error (e.g. </w:t>
      </w:r>
      <m:oMath>
        <m:r>
          <w:rPr>
            <w:rFonts w:ascii="Cambria Math" w:hAnsi="Cambria Math" w:cs="Arial"/>
            <w:kern w:val="2"/>
            <w:lang w:eastAsia="ja-JP"/>
          </w:rPr>
          <m:t>±3</m:t>
        </m:r>
      </m:oMath>
      <w:r w:rsidR="00DA05B3">
        <w:rPr>
          <w:rFonts w:cs="Arial"/>
          <w:kern w:val="2"/>
          <w:lang w:eastAsia="ja-JP"/>
        </w:rPr>
        <w:t xml:space="preserve"> dB, or for -2 dB to 4 dB, …), then 3 bits are needed for the </w:t>
      </w:r>
      <m:oMath>
        <m:sSub>
          <m:sSubPr>
            <m:ctrlPr>
              <w:rPr>
                <w:rFonts w:ascii="Cambria Math" w:hAnsi="Cambria Math" w:cs="Arial"/>
                <w:i/>
                <w:kern w:val="2"/>
                <w:lang w:eastAsia="ja-JP"/>
              </w:rPr>
            </m:ctrlPr>
          </m:sSubPr>
          <m:e>
            <m:r>
              <w:rPr>
                <w:rFonts w:ascii="Cambria Math" w:hAnsi="Cambria Math" w:cs="Arial"/>
                <w:kern w:val="2"/>
                <w:lang w:eastAsia="ja-JP"/>
              </w:rPr>
              <m:t>∆</m:t>
            </m:r>
          </m:e>
          <m:sub>
            <m:r>
              <w:rPr>
                <w:rFonts w:ascii="Cambria Math" w:hAnsi="Cambria Math" w:cs="Arial"/>
                <w:kern w:val="2"/>
                <w:lang w:eastAsia="ja-JP"/>
              </w:rPr>
              <m:t>MCS</m:t>
            </m:r>
          </m:sub>
        </m:sSub>
      </m:oMath>
      <w:r w:rsidR="00DA05B3">
        <w:rPr>
          <w:rFonts w:cs="Arial"/>
          <w:kern w:val="2"/>
          <w:lang w:eastAsia="ja-JP"/>
        </w:rPr>
        <w:t xml:space="preserve"> as successive MCS entries differ by about 0.94 dB. Similar, if different values of </w:t>
      </w:r>
      <m:oMath>
        <m:sSub>
          <m:sSubPr>
            <m:ctrlPr>
              <w:rPr>
                <w:rFonts w:ascii="Cambria Math" w:hAnsi="Cambria Math" w:cs="Arial"/>
                <w:i/>
                <w:kern w:val="2"/>
                <w:lang w:eastAsia="ja-JP"/>
              </w:rPr>
            </m:ctrlPr>
          </m:sSubPr>
          <m:e>
            <m:r>
              <w:rPr>
                <w:rFonts w:ascii="Cambria Math" w:hAnsi="Cambria Math" w:cs="Arial"/>
                <w:kern w:val="2"/>
                <w:lang w:eastAsia="ja-JP"/>
              </w:rPr>
              <m:t>∆</m:t>
            </m:r>
          </m:e>
          <m:sub>
            <m:r>
              <w:rPr>
                <w:rFonts w:ascii="Cambria Math" w:hAnsi="Cambria Math" w:cs="Arial"/>
                <w:kern w:val="2"/>
                <w:lang w:eastAsia="ja-JP"/>
              </w:rPr>
              <m:t>MCS</m:t>
            </m:r>
          </m:sub>
        </m:sSub>
      </m:oMath>
      <w:r w:rsidR="00DA05B3">
        <w:rPr>
          <w:rFonts w:cs="Arial"/>
          <w:kern w:val="2"/>
          <w:lang w:eastAsia="ja-JP"/>
        </w:rPr>
        <w:t xml:space="preserve"> corresponding to every other index of the MCS table (</w:t>
      </w:r>
      <m:oMath>
        <m:sSub>
          <m:sSubPr>
            <m:ctrlPr>
              <w:rPr>
                <w:rFonts w:ascii="Cambria Math" w:hAnsi="Cambria Math" w:cs="Arial"/>
                <w:i/>
                <w:kern w:val="2"/>
                <w:lang w:eastAsia="ja-JP"/>
              </w:rPr>
            </m:ctrlPr>
          </m:sSubPr>
          <m:e>
            <m:r>
              <w:rPr>
                <w:rFonts w:ascii="Cambria Math" w:hAnsi="Cambria Math" w:cs="Arial"/>
                <w:kern w:val="2"/>
                <w:lang w:eastAsia="ja-JP"/>
              </w:rPr>
              <m:t>S</m:t>
            </m:r>
          </m:e>
          <m:sub>
            <m:r>
              <w:rPr>
                <w:rFonts w:ascii="Cambria Math" w:hAnsi="Cambria Math" w:cs="Arial"/>
                <w:kern w:val="2"/>
                <w:lang w:eastAsia="ja-JP"/>
              </w:rPr>
              <m:t>MCS</m:t>
            </m:r>
          </m:sub>
        </m:sSub>
        <m:r>
          <w:rPr>
            <w:rFonts w:ascii="Cambria Math" w:hAnsi="Cambria Math" w:cs="Arial"/>
            <w:kern w:val="2"/>
            <w:lang w:eastAsia="ja-JP"/>
          </w:rPr>
          <m:t>=2</m:t>
        </m:r>
      </m:oMath>
      <w:r w:rsidR="00DA05B3">
        <w:rPr>
          <w:rFonts w:cs="Arial"/>
          <w:kern w:val="2"/>
          <w:lang w:eastAsia="ja-JP"/>
        </w:rPr>
        <w:t xml:space="preserve">) and the </w:t>
      </w:r>
      <w:proofErr w:type="spellStart"/>
      <w:r w:rsidR="00DA05B3">
        <w:rPr>
          <w:rFonts w:cs="Arial"/>
          <w:kern w:val="2"/>
          <w:lang w:eastAsia="ja-JP"/>
        </w:rPr>
        <w:t>gNB</w:t>
      </w:r>
      <w:proofErr w:type="spellEnd"/>
      <w:r w:rsidR="00DA05B3">
        <w:rPr>
          <w:rFonts w:cs="Arial"/>
          <w:kern w:val="2"/>
          <w:lang w:eastAsia="ja-JP"/>
        </w:rPr>
        <w:t xml:space="preserve"> scheduler </w:t>
      </w:r>
      <w:r w:rsidR="006856A6">
        <w:rPr>
          <w:rFonts w:cs="Arial"/>
          <w:kern w:val="2"/>
          <w:lang w:eastAsia="ja-JP"/>
        </w:rPr>
        <w:t>intends</w:t>
      </w:r>
      <w:r w:rsidR="00DA05B3">
        <w:rPr>
          <w:rFonts w:cs="Arial"/>
          <w:kern w:val="2"/>
          <w:lang w:eastAsia="ja-JP"/>
        </w:rPr>
        <w:t xml:space="preserve"> to cover a range of 6 dB in link adaptation error, then 2 bits are needed for the </w:t>
      </w:r>
      <m:oMath>
        <m:sSub>
          <m:sSubPr>
            <m:ctrlPr>
              <w:rPr>
                <w:rFonts w:ascii="Cambria Math" w:hAnsi="Cambria Math" w:cs="Arial"/>
                <w:i/>
                <w:kern w:val="2"/>
                <w:lang w:eastAsia="ja-JP"/>
              </w:rPr>
            </m:ctrlPr>
          </m:sSubPr>
          <m:e>
            <m:r>
              <w:rPr>
                <w:rFonts w:ascii="Cambria Math" w:hAnsi="Cambria Math" w:cs="Arial"/>
                <w:kern w:val="2"/>
                <w:lang w:eastAsia="ja-JP"/>
              </w:rPr>
              <m:t>∆</m:t>
            </m:r>
          </m:e>
          <m:sub>
            <m:r>
              <w:rPr>
                <w:rFonts w:ascii="Cambria Math" w:hAnsi="Cambria Math" w:cs="Arial"/>
                <w:kern w:val="2"/>
                <w:lang w:eastAsia="ja-JP"/>
              </w:rPr>
              <m:t>MCS</m:t>
            </m:r>
          </m:sub>
        </m:sSub>
      </m:oMath>
      <w:r w:rsidR="00DA05B3">
        <w:rPr>
          <w:rFonts w:cs="Arial"/>
          <w:kern w:val="2"/>
          <w:lang w:eastAsia="ja-JP"/>
        </w:rPr>
        <w:t xml:space="preserve">. </w:t>
      </w:r>
    </w:p>
    <w:p w14:paraId="2F502DEF" w14:textId="6A9C856F" w:rsidR="00DA05B3" w:rsidRDefault="00DA05B3" w:rsidP="00866FED">
      <w:pPr>
        <w:spacing w:after="0"/>
        <w:jc w:val="both"/>
        <w:rPr>
          <w:rFonts w:cs="Arial"/>
          <w:kern w:val="2"/>
          <w:lang w:eastAsia="ja-JP"/>
        </w:rPr>
      </w:pPr>
      <w:r>
        <w:rPr>
          <w:rFonts w:cs="Arial"/>
          <w:kern w:val="2"/>
          <w:lang w:eastAsia="ja-JP"/>
        </w:rPr>
        <w:t xml:space="preserve"> </w:t>
      </w:r>
    </w:p>
    <w:p w14:paraId="01FEDC5D" w14:textId="77777777" w:rsidR="006856A6" w:rsidRDefault="00DA05B3" w:rsidP="00866FED">
      <w:pPr>
        <w:spacing w:after="0"/>
        <w:jc w:val="both"/>
        <w:rPr>
          <w:rFonts w:cs="Arial"/>
          <w:kern w:val="2"/>
          <w:lang w:eastAsia="ja-JP"/>
        </w:rPr>
      </w:pPr>
      <w:r>
        <w:rPr>
          <w:rFonts w:cs="Arial"/>
          <w:kern w:val="2"/>
          <w:lang w:eastAsia="ja-JP"/>
        </w:rPr>
        <w:t xml:space="preserve">Values of </w:t>
      </w:r>
      <m:oMath>
        <m:sSub>
          <m:sSubPr>
            <m:ctrlPr>
              <w:rPr>
                <w:rFonts w:ascii="Cambria Math" w:hAnsi="Cambria Math" w:cs="Arial"/>
                <w:i/>
                <w:kern w:val="2"/>
                <w:lang w:eastAsia="ja-JP"/>
              </w:rPr>
            </m:ctrlPr>
          </m:sSubPr>
          <m:e>
            <m:r>
              <w:rPr>
                <w:rFonts w:ascii="Cambria Math" w:hAnsi="Cambria Math" w:cs="Arial"/>
                <w:kern w:val="2"/>
                <w:lang w:eastAsia="ja-JP"/>
              </w:rPr>
              <m:t>∆</m:t>
            </m:r>
          </m:e>
          <m:sub>
            <m:r>
              <w:rPr>
                <w:rFonts w:ascii="Cambria Math" w:hAnsi="Cambria Math" w:cs="Arial"/>
                <w:kern w:val="2"/>
                <w:lang w:eastAsia="ja-JP"/>
              </w:rPr>
              <m:t>MCS</m:t>
            </m:r>
          </m:sub>
        </m:sSub>
      </m:oMath>
      <w:r>
        <w:rPr>
          <w:rFonts w:cs="Arial"/>
          <w:kern w:val="2"/>
          <w:lang w:eastAsia="ja-JP"/>
        </w:rPr>
        <w:t xml:space="preserve"> can be </w:t>
      </w:r>
      <m:oMath>
        <m:sSub>
          <m:sSubPr>
            <m:ctrlPr>
              <w:rPr>
                <w:rFonts w:ascii="Cambria Math" w:hAnsi="Cambria Math" w:cs="Arial"/>
                <w:i/>
                <w:kern w:val="2"/>
                <w:lang w:eastAsia="ja-JP"/>
              </w:rPr>
            </m:ctrlPr>
          </m:sSubPr>
          <m:e>
            <m:r>
              <w:rPr>
                <w:rFonts w:ascii="Cambria Math" w:hAnsi="Cambria Math" w:cs="Arial"/>
                <w:kern w:val="2"/>
                <w:lang w:eastAsia="ja-JP"/>
              </w:rPr>
              <m:t>∆</m:t>
            </m:r>
          </m:e>
          <m:sub>
            <m:r>
              <w:rPr>
                <w:rFonts w:ascii="Cambria Math" w:hAnsi="Cambria Math" w:cs="Arial"/>
                <w:kern w:val="2"/>
                <w:lang w:eastAsia="ja-JP"/>
              </w:rPr>
              <m:t>MCS</m:t>
            </m:r>
          </m:sub>
        </m:sSub>
        <m:r>
          <w:rPr>
            <w:rFonts w:ascii="Cambria Math" w:hAnsi="Cambria Math" w:cs="Arial"/>
            <w:kern w:val="2"/>
            <w:lang w:eastAsia="ja-JP"/>
          </w:rPr>
          <m:t>≥0</m:t>
        </m:r>
      </m:oMath>
      <w:r w:rsidR="00851C6D">
        <w:rPr>
          <w:rFonts w:cs="Arial"/>
          <w:kern w:val="2"/>
          <w:lang w:eastAsia="ja-JP"/>
        </w:rPr>
        <w:t xml:space="preserve"> if the UE reports ACK for the TB </w:t>
      </w:r>
      <w:r>
        <w:rPr>
          <w:rFonts w:cs="Arial"/>
          <w:kern w:val="2"/>
          <w:lang w:eastAsia="ja-JP"/>
        </w:rPr>
        <w:t>and</w:t>
      </w:r>
      <w:r w:rsidR="00851C6D">
        <w:rPr>
          <w:rFonts w:cs="Arial"/>
          <w:kern w:val="2"/>
          <w:lang w:eastAsia="ja-JP"/>
        </w:rPr>
        <w:t xml:space="preserve"> </w:t>
      </w:r>
      <m:oMath>
        <m:sSub>
          <m:sSubPr>
            <m:ctrlPr>
              <w:rPr>
                <w:rFonts w:ascii="Cambria Math" w:hAnsi="Cambria Math" w:cs="Arial"/>
                <w:i/>
                <w:kern w:val="2"/>
                <w:lang w:eastAsia="ja-JP"/>
              </w:rPr>
            </m:ctrlPr>
          </m:sSubPr>
          <m:e>
            <m:r>
              <w:rPr>
                <w:rFonts w:ascii="Cambria Math" w:hAnsi="Cambria Math" w:cs="Arial"/>
                <w:kern w:val="2"/>
                <w:lang w:eastAsia="ja-JP"/>
              </w:rPr>
              <m:t>∆</m:t>
            </m:r>
          </m:e>
          <m:sub>
            <m:r>
              <w:rPr>
                <w:rFonts w:ascii="Cambria Math" w:hAnsi="Cambria Math" w:cs="Arial"/>
                <w:kern w:val="2"/>
                <w:lang w:eastAsia="ja-JP"/>
              </w:rPr>
              <m:t>MCS</m:t>
            </m:r>
          </m:sub>
        </m:sSub>
        <m:r>
          <w:rPr>
            <w:rFonts w:ascii="Cambria Math" w:hAnsi="Cambria Math" w:cs="Arial"/>
            <w:kern w:val="2"/>
            <w:lang w:eastAsia="ja-JP"/>
          </w:rPr>
          <m:t>≤0</m:t>
        </m:r>
      </m:oMath>
      <w:r w:rsidR="00851C6D">
        <w:rPr>
          <w:rFonts w:cs="Arial"/>
          <w:kern w:val="2"/>
          <w:lang w:eastAsia="ja-JP"/>
        </w:rPr>
        <w:t xml:space="preserve"> if the UE reports NACK</w:t>
      </w:r>
      <w:r w:rsidR="00170D96">
        <w:rPr>
          <w:rFonts w:cs="Arial"/>
          <w:kern w:val="2"/>
          <w:lang w:eastAsia="ja-JP"/>
        </w:rPr>
        <w:t>/DTX</w:t>
      </w:r>
      <w:r w:rsidR="00851C6D">
        <w:rPr>
          <w:rFonts w:cs="Arial"/>
          <w:kern w:val="2"/>
          <w:lang w:eastAsia="ja-JP"/>
        </w:rPr>
        <w:t xml:space="preserve">. </w:t>
      </w:r>
      <w:r w:rsidR="006856A6">
        <w:rPr>
          <w:rFonts w:cs="Arial"/>
          <w:kern w:val="2"/>
          <w:lang w:eastAsia="ja-JP"/>
        </w:rPr>
        <w:t xml:space="preserve">It is also possible that </w:t>
      </w:r>
      <m:oMath>
        <m:sSub>
          <m:sSubPr>
            <m:ctrlPr>
              <w:rPr>
                <w:rFonts w:ascii="Cambria Math" w:hAnsi="Cambria Math" w:cs="Arial"/>
                <w:i/>
                <w:kern w:val="2"/>
                <w:lang w:eastAsia="ja-JP"/>
              </w:rPr>
            </m:ctrlPr>
          </m:sSubPr>
          <m:e>
            <m:r>
              <w:rPr>
                <w:rFonts w:ascii="Cambria Math" w:hAnsi="Cambria Math" w:cs="Arial"/>
                <w:kern w:val="2"/>
                <w:lang w:eastAsia="ja-JP"/>
              </w:rPr>
              <m:t>∆</m:t>
            </m:r>
          </m:e>
          <m:sub>
            <m:r>
              <w:rPr>
                <w:rFonts w:ascii="Cambria Math" w:hAnsi="Cambria Math" w:cs="Arial"/>
                <w:kern w:val="2"/>
                <w:lang w:eastAsia="ja-JP"/>
              </w:rPr>
              <m:t>MCS</m:t>
            </m:r>
          </m:sub>
        </m:sSub>
        <m:r>
          <w:rPr>
            <w:rFonts w:ascii="Cambria Math" w:hAnsi="Cambria Math" w:cs="Arial"/>
            <w:kern w:val="2"/>
            <w:lang w:eastAsia="ja-JP"/>
          </w:rPr>
          <m:t>≤0</m:t>
        </m:r>
      </m:oMath>
      <w:r w:rsidR="006856A6">
        <w:rPr>
          <w:rFonts w:cs="Arial"/>
          <w:kern w:val="2"/>
          <w:lang w:eastAsia="ja-JP"/>
        </w:rPr>
        <w:t xml:space="preserve"> if the UE reports ACK (received BLER is larger than target BLER) but it may not be necessary to optimize for that case, especially if </w:t>
      </w:r>
      <m:oMath>
        <m:sSub>
          <m:sSubPr>
            <m:ctrlPr>
              <w:rPr>
                <w:rFonts w:ascii="Cambria Math" w:hAnsi="Cambria Math" w:cs="Arial"/>
                <w:i/>
                <w:kern w:val="2"/>
                <w:lang w:eastAsia="ja-JP"/>
              </w:rPr>
            </m:ctrlPr>
          </m:sSubPr>
          <m:e>
            <m:r>
              <w:rPr>
                <w:rFonts w:ascii="Cambria Math" w:hAnsi="Cambria Math" w:cs="Arial"/>
                <w:kern w:val="2"/>
                <w:lang w:eastAsia="ja-JP"/>
              </w:rPr>
              <m:t>S</m:t>
            </m:r>
          </m:e>
          <m:sub>
            <m:r>
              <w:rPr>
                <w:rFonts w:ascii="Cambria Math" w:hAnsi="Cambria Math" w:cs="Arial"/>
                <w:kern w:val="2"/>
                <w:lang w:eastAsia="ja-JP"/>
              </w:rPr>
              <m:t>MCS</m:t>
            </m:r>
          </m:sub>
        </m:sSub>
        <m:r>
          <w:rPr>
            <w:rFonts w:ascii="Cambria Math" w:hAnsi="Cambria Math" w:cs="Arial"/>
            <w:kern w:val="2"/>
            <w:lang w:eastAsia="ja-JP"/>
          </w:rPr>
          <m:t>&gt;1</m:t>
        </m:r>
      </m:oMath>
      <w:r w:rsidR="006856A6">
        <w:rPr>
          <w:rFonts w:cs="Arial"/>
          <w:kern w:val="2"/>
          <w:lang w:eastAsia="ja-JP"/>
        </w:rPr>
        <w:t xml:space="preserve">. </w:t>
      </w:r>
      <w:r w:rsidR="00851C6D">
        <w:rPr>
          <w:rFonts w:cs="Arial"/>
          <w:kern w:val="2"/>
          <w:lang w:eastAsia="ja-JP"/>
        </w:rPr>
        <w:t xml:space="preserve">If the UE does not receive the TB due to PDCCH DTX, </w:t>
      </w:r>
      <w:r w:rsidR="00170D96">
        <w:rPr>
          <w:rFonts w:cs="Arial"/>
          <w:kern w:val="2"/>
          <w:lang w:eastAsia="ja-JP"/>
        </w:rPr>
        <w:t xml:space="preserve">the UE can </w:t>
      </w:r>
      <w:r w:rsidR="00F4114F">
        <w:rPr>
          <w:rFonts w:cs="Arial"/>
          <w:kern w:val="2"/>
          <w:lang w:eastAsia="ja-JP"/>
        </w:rPr>
        <w:t>report</w:t>
      </w:r>
      <w:r w:rsidR="00170D96">
        <w:rPr>
          <w:rFonts w:cs="Arial"/>
          <w:kern w:val="2"/>
          <w:lang w:eastAsia="ja-JP"/>
        </w:rPr>
        <w:t xml:space="preserve"> </w:t>
      </w:r>
      <m:oMath>
        <m:sSub>
          <m:sSubPr>
            <m:ctrlPr>
              <w:rPr>
                <w:rFonts w:ascii="Cambria Math" w:hAnsi="Cambria Math" w:cs="Arial"/>
                <w:i/>
                <w:kern w:val="2"/>
                <w:lang w:eastAsia="ja-JP"/>
              </w:rPr>
            </m:ctrlPr>
          </m:sSubPr>
          <m:e>
            <m:r>
              <w:rPr>
                <w:rFonts w:ascii="Cambria Math" w:hAnsi="Cambria Math" w:cs="Arial"/>
                <w:kern w:val="2"/>
                <w:lang w:eastAsia="ja-JP"/>
              </w:rPr>
              <m:t>∆</m:t>
            </m:r>
          </m:e>
          <m:sub>
            <m:r>
              <w:rPr>
                <w:rFonts w:ascii="Cambria Math" w:hAnsi="Cambria Math" w:cs="Arial"/>
                <w:kern w:val="2"/>
                <w:lang w:eastAsia="ja-JP"/>
              </w:rPr>
              <m:t>MCS</m:t>
            </m:r>
          </m:sub>
        </m:sSub>
        <m:r>
          <w:rPr>
            <w:rFonts w:ascii="Cambria Math" w:hAnsi="Cambria Math" w:cs="Arial"/>
            <w:kern w:val="2"/>
            <w:lang w:eastAsia="ja-JP"/>
          </w:rPr>
          <m:t>=0</m:t>
        </m:r>
      </m:oMath>
      <w:r w:rsidR="00170D96">
        <w:rPr>
          <w:rFonts w:cs="Arial"/>
          <w:kern w:val="2"/>
          <w:lang w:eastAsia="ja-JP"/>
        </w:rPr>
        <w:t>.</w:t>
      </w:r>
      <w:r w:rsidR="00535DC4">
        <w:rPr>
          <w:rFonts w:cs="Arial"/>
          <w:kern w:val="2"/>
          <w:lang w:eastAsia="ja-JP"/>
        </w:rPr>
        <w:t xml:space="preserve"> To avoid a hard-coded design and make this feature useful for a network under any possible scenario, it is preferable </w:t>
      </w:r>
      <w:r w:rsidR="006856A6">
        <w:rPr>
          <w:rFonts w:cs="Arial"/>
          <w:kern w:val="2"/>
          <w:lang w:eastAsia="ja-JP"/>
        </w:rPr>
        <w:t>for the network to configure</w:t>
      </w:r>
      <w:r w:rsidR="00535DC4">
        <w:rPr>
          <w:rFonts w:cs="Arial"/>
          <w:kern w:val="2"/>
          <w:lang w:eastAsia="ja-JP"/>
        </w:rPr>
        <w:t xml:space="preserve"> the number of bits </w:t>
      </w:r>
      <w:r w:rsidR="001B4C5F">
        <w:rPr>
          <w:rFonts w:cs="Arial"/>
          <w:kern w:val="2"/>
          <w:lang w:eastAsia="ja-JP"/>
        </w:rPr>
        <w:t>that</w:t>
      </w:r>
      <w:r w:rsidR="00535DC4">
        <w:rPr>
          <w:rFonts w:cs="Arial"/>
          <w:kern w:val="2"/>
          <w:lang w:eastAsia="ja-JP"/>
        </w:rPr>
        <w:t xml:space="preserve"> provide the </w:t>
      </w:r>
      <m:oMath>
        <m:sSub>
          <m:sSubPr>
            <m:ctrlPr>
              <w:rPr>
                <w:rFonts w:ascii="Cambria Math" w:hAnsi="Cambria Math" w:cs="Arial"/>
                <w:i/>
                <w:kern w:val="2"/>
                <w:lang w:eastAsia="ja-JP"/>
              </w:rPr>
            </m:ctrlPr>
          </m:sSubPr>
          <m:e>
            <m:r>
              <w:rPr>
                <w:rFonts w:ascii="Cambria Math" w:hAnsi="Cambria Math" w:cs="Arial"/>
                <w:kern w:val="2"/>
                <w:lang w:eastAsia="ja-JP"/>
              </w:rPr>
              <m:t>∆</m:t>
            </m:r>
          </m:e>
          <m:sub>
            <m:r>
              <w:rPr>
                <w:rFonts w:ascii="Cambria Math" w:hAnsi="Cambria Math" w:cs="Arial"/>
                <w:kern w:val="2"/>
                <w:lang w:eastAsia="ja-JP"/>
              </w:rPr>
              <m:t>MCS</m:t>
            </m:r>
          </m:sub>
        </m:sSub>
      </m:oMath>
      <w:r w:rsidR="00535DC4">
        <w:rPr>
          <w:rFonts w:cs="Arial"/>
          <w:kern w:val="2"/>
          <w:lang w:eastAsia="ja-JP"/>
        </w:rPr>
        <w:t xml:space="preserve"> </w:t>
      </w:r>
      <w:r w:rsidR="0009437A">
        <w:rPr>
          <w:rFonts w:cs="Arial"/>
          <w:kern w:val="2"/>
          <w:lang w:eastAsia="ja-JP"/>
        </w:rPr>
        <w:t xml:space="preserve">value </w:t>
      </w:r>
      <w:r w:rsidR="00535DC4">
        <w:rPr>
          <w:rFonts w:cs="Arial"/>
          <w:kern w:val="2"/>
          <w:lang w:eastAsia="ja-JP"/>
        </w:rPr>
        <w:t xml:space="preserve">and the granularity </w:t>
      </w:r>
      <m:oMath>
        <m:sSub>
          <m:sSubPr>
            <m:ctrlPr>
              <w:rPr>
                <w:rFonts w:ascii="Cambria Math" w:hAnsi="Cambria Math" w:cs="Arial"/>
                <w:i/>
                <w:kern w:val="2"/>
                <w:lang w:eastAsia="ja-JP"/>
              </w:rPr>
            </m:ctrlPr>
          </m:sSubPr>
          <m:e>
            <m:r>
              <w:rPr>
                <w:rFonts w:ascii="Cambria Math" w:hAnsi="Cambria Math" w:cs="Arial"/>
                <w:kern w:val="2"/>
                <w:lang w:eastAsia="ja-JP"/>
              </w:rPr>
              <m:t>S</m:t>
            </m:r>
          </m:e>
          <m:sub>
            <m:r>
              <w:rPr>
                <w:rFonts w:ascii="Cambria Math" w:hAnsi="Cambria Math" w:cs="Arial"/>
                <w:kern w:val="2"/>
                <w:lang w:eastAsia="ja-JP"/>
              </w:rPr>
              <m:t>MCS</m:t>
            </m:r>
          </m:sub>
        </m:sSub>
      </m:oMath>
      <w:r w:rsidR="006856A6">
        <w:rPr>
          <w:rFonts w:cs="Arial"/>
          <w:kern w:val="2"/>
          <w:lang w:eastAsia="ja-JP"/>
        </w:rPr>
        <w:t xml:space="preserve"> </w:t>
      </w:r>
      <w:r w:rsidR="0009437A">
        <w:rPr>
          <w:rFonts w:cs="Arial"/>
          <w:kern w:val="2"/>
          <w:lang w:eastAsia="ja-JP"/>
        </w:rPr>
        <w:t xml:space="preserve">of </w:t>
      </w:r>
      <m:oMath>
        <m:sSub>
          <m:sSubPr>
            <m:ctrlPr>
              <w:rPr>
                <w:rFonts w:ascii="Cambria Math" w:hAnsi="Cambria Math" w:cs="Arial"/>
                <w:i/>
                <w:kern w:val="2"/>
                <w:lang w:eastAsia="ja-JP"/>
              </w:rPr>
            </m:ctrlPr>
          </m:sSubPr>
          <m:e>
            <m:r>
              <w:rPr>
                <w:rFonts w:ascii="Cambria Math" w:hAnsi="Cambria Math" w:cs="Arial"/>
                <w:kern w:val="2"/>
                <w:lang w:eastAsia="ja-JP"/>
              </w:rPr>
              <m:t>∆</m:t>
            </m:r>
          </m:e>
          <m:sub>
            <m:r>
              <w:rPr>
                <w:rFonts w:ascii="Cambria Math" w:hAnsi="Cambria Math" w:cs="Arial"/>
                <w:kern w:val="2"/>
                <w:lang w:eastAsia="ja-JP"/>
              </w:rPr>
              <m:t>MCS</m:t>
            </m:r>
          </m:sub>
        </m:sSub>
      </m:oMath>
      <w:r w:rsidR="0009437A">
        <w:rPr>
          <w:rFonts w:cs="Arial"/>
          <w:kern w:val="2"/>
          <w:lang w:eastAsia="ja-JP"/>
        </w:rPr>
        <w:t xml:space="preserve"> values (rows in the corresponding MCS table). </w:t>
      </w:r>
    </w:p>
    <w:p w14:paraId="46432617" w14:textId="77777777" w:rsidR="006856A6" w:rsidRDefault="006856A6" w:rsidP="00866FED">
      <w:pPr>
        <w:spacing w:after="0"/>
        <w:jc w:val="both"/>
        <w:rPr>
          <w:rFonts w:cs="Arial"/>
          <w:kern w:val="2"/>
          <w:lang w:eastAsia="ja-JP"/>
        </w:rPr>
      </w:pPr>
    </w:p>
    <w:p w14:paraId="04D345C6" w14:textId="030344E3" w:rsidR="00851C6D" w:rsidRDefault="005D130A" w:rsidP="00866FED">
      <w:pPr>
        <w:spacing w:after="0"/>
        <w:jc w:val="both"/>
        <w:rPr>
          <w:rFonts w:cs="Arial"/>
          <w:kern w:val="2"/>
          <w:lang w:eastAsia="ja-JP"/>
        </w:rPr>
      </w:pPr>
      <w:r>
        <w:rPr>
          <w:rFonts w:cs="Arial"/>
          <w:kern w:val="2"/>
          <w:lang w:eastAsia="ja-JP"/>
        </w:rPr>
        <w:t xml:space="preserve">As </w:t>
      </w:r>
      <m:oMath>
        <m:sSub>
          <m:sSubPr>
            <m:ctrlPr>
              <w:rPr>
                <w:rFonts w:ascii="Cambria Math" w:hAnsi="Cambria Math" w:cs="Arial"/>
                <w:i/>
                <w:kern w:val="2"/>
                <w:lang w:eastAsia="ja-JP"/>
              </w:rPr>
            </m:ctrlPr>
          </m:sSubPr>
          <m:e>
            <m:r>
              <w:rPr>
                <w:rFonts w:ascii="Cambria Math" w:hAnsi="Cambria Math" w:cs="Arial"/>
                <w:kern w:val="2"/>
                <w:lang w:eastAsia="ja-JP"/>
              </w:rPr>
              <m:t>∆</m:t>
            </m:r>
          </m:e>
          <m:sub>
            <m:r>
              <w:rPr>
                <w:rFonts w:ascii="Cambria Math" w:hAnsi="Cambria Math" w:cs="Arial"/>
                <w:kern w:val="2"/>
                <w:lang w:eastAsia="ja-JP"/>
              </w:rPr>
              <m:t>MCS</m:t>
            </m:r>
          </m:sub>
        </m:sSub>
      </m:oMath>
      <w:r>
        <w:rPr>
          <w:rFonts w:cs="Arial"/>
          <w:kern w:val="2"/>
          <w:lang w:eastAsia="ja-JP"/>
        </w:rPr>
        <w:t xml:space="preserve"> </w:t>
      </w:r>
      <w:r w:rsidR="006856A6">
        <w:rPr>
          <w:rFonts w:cs="Arial"/>
          <w:kern w:val="2"/>
          <w:lang w:eastAsia="ja-JP"/>
        </w:rPr>
        <w:t xml:space="preserve">values </w:t>
      </w:r>
      <w:r>
        <w:rPr>
          <w:rFonts w:cs="Arial"/>
          <w:kern w:val="2"/>
          <w:lang w:eastAsia="ja-JP"/>
        </w:rPr>
        <w:t>correspond to TB reception</w:t>
      </w:r>
      <w:r w:rsidR="006856A6">
        <w:rPr>
          <w:rFonts w:cs="Arial"/>
          <w:kern w:val="2"/>
          <w:lang w:eastAsia="ja-JP"/>
        </w:rPr>
        <w:t>s</w:t>
      </w:r>
      <w:r>
        <w:rPr>
          <w:rFonts w:cs="Arial"/>
          <w:kern w:val="2"/>
          <w:lang w:eastAsia="ja-JP"/>
        </w:rPr>
        <w:t xml:space="preserve">, </w:t>
      </w:r>
      <w:r w:rsidR="006856A6">
        <w:rPr>
          <w:rFonts w:cs="Arial"/>
          <w:kern w:val="2"/>
          <w:lang w:eastAsia="ja-JP"/>
        </w:rPr>
        <w:t>they</w:t>
      </w:r>
      <w:r>
        <w:rPr>
          <w:rFonts w:cs="Arial"/>
          <w:kern w:val="2"/>
          <w:lang w:eastAsia="ja-JP"/>
        </w:rPr>
        <w:t xml:space="preserve"> can be part of the HARQ-ACK codebook </w:t>
      </w:r>
      <w:r w:rsidR="006856A6">
        <w:rPr>
          <w:rFonts w:cs="Arial"/>
          <w:kern w:val="2"/>
          <w:lang w:eastAsia="ja-JP"/>
        </w:rPr>
        <w:t>and</w:t>
      </w:r>
      <w:r>
        <w:rPr>
          <w:rFonts w:cs="Arial"/>
          <w:kern w:val="2"/>
          <w:lang w:eastAsia="ja-JP"/>
        </w:rPr>
        <w:t xml:space="preserve"> can be appended </w:t>
      </w:r>
      <w:r w:rsidR="006856A6">
        <w:rPr>
          <w:rFonts w:cs="Arial"/>
          <w:kern w:val="2"/>
          <w:lang w:eastAsia="ja-JP"/>
        </w:rPr>
        <w:t>to</w:t>
      </w:r>
      <w:r>
        <w:rPr>
          <w:rFonts w:cs="Arial"/>
          <w:kern w:val="2"/>
          <w:lang w:eastAsia="ja-JP"/>
        </w:rPr>
        <w:t xml:space="preserve"> the HARQ-ACK </w:t>
      </w:r>
      <w:r w:rsidR="006856A6">
        <w:rPr>
          <w:rFonts w:cs="Arial"/>
          <w:kern w:val="2"/>
          <w:lang w:eastAsia="ja-JP"/>
        </w:rPr>
        <w:t>information</w:t>
      </w:r>
      <w:r>
        <w:rPr>
          <w:rFonts w:cs="Arial"/>
          <w:kern w:val="2"/>
          <w:lang w:eastAsia="ja-JP"/>
        </w:rPr>
        <w:t xml:space="preserve"> to avoid modification </w:t>
      </w:r>
      <w:r w:rsidR="001B4C5F">
        <w:rPr>
          <w:rFonts w:cs="Arial"/>
          <w:kern w:val="2"/>
          <w:lang w:eastAsia="ja-JP"/>
        </w:rPr>
        <w:t>of</w:t>
      </w:r>
      <w:r>
        <w:rPr>
          <w:rFonts w:cs="Arial"/>
          <w:kern w:val="2"/>
          <w:lang w:eastAsia="ja-JP"/>
        </w:rPr>
        <w:t xml:space="preserve"> the Rel-16 HARQ-ACK codebook construction</w:t>
      </w:r>
      <w:r w:rsidR="001B4C5F">
        <w:rPr>
          <w:rFonts w:cs="Arial"/>
          <w:kern w:val="2"/>
          <w:lang w:eastAsia="ja-JP"/>
        </w:rPr>
        <w:t>.</w:t>
      </w:r>
    </w:p>
    <w:p w14:paraId="07BDE792" w14:textId="77777777" w:rsidR="00170D96" w:rsidRDefault="00170D96" w:rsidP="00866FED">
      <w:pPr>
        <w:spacing w:after="0"/>
        <w:jc w:val="both"/>
        <w:rPr>
          <w:rFonts w:cs="Arial"/>
          <w:kern w:val="2"/>
          <w:lang w:eastAsia="ja-JP"/>
        </w:rPr>
      </w:pPr>
    </w:p>
    <w:p w14:paraId="59C628D9" w14:textId="22AA8708" w:rsidR="0009437A" w:rsidRPr="00C601CD" w:rsidRDefault="0009437A" w:rsidP="0009437A">
      <w:pPr>
        <w:spacing w:after="0"/>
        <w:jc w:val="both"/>
        <w:rPr>
          <w:b/>
          <w:bCs/>
          <w:kern w:val="2"/>
          <w:u w:val="single"/>
          <w:lang w:eastAsia="ja-JP"/>
        </w:rPr>
      </w:pPr>
      <w:r w:rsidRPr="00C601CD">
        <w:rPr>
          <w:b/>
          <w:bCs/>
          <w:kern w:val="2"/>
          <w:u w:val="single"/>
          <w:lang w:eastAsia="ja-JP"/>
        </w:rPr>
        <w:t xml:space="preserve">Proposal 3: A </w:t>
      </w:r>
      <w:r w:rsidR="005D130A" w:rsidRPr="00C601CD">
        <w:rPr>
          <w:b/>
          <w:bCs/>
          <w:kern w:val="2"/>
          <w:u w:val="single"/>
          <w:lang w:eastAsia="ja-JP"/>
        </w:rPr>
        <w:t>UE provides a differential MCS (</w:t>
      </w:r>
      <m:oMath>
        <m:sSub>
          <m:sSubPr>
            <m:ctrlPr>
              <w:rPr>
                <w:rFonts w:ascii="Cambria Math" w:hAnsi="Cambria Math"/>
                <w:b/>
                <w:bCs/>
                <w:i/>
                <w:kern w:val="2"/>
                <w:u w:val="single"/>
                <w:lang w:eastAsia="ja-JP"/>
              </w:rPr>
            </m:ctrlPr>
          </m:sSubPr>
          <m:e>
            <m:r>
              <m:rPr>
                <m:sty m:val="bi"/>
              </m:rPr>
              <w:rPr>
                <w:rFonts w:ascii="Cambria Math" w:hAnsi="Cambria Math"/>
                <w:kern w:val="2"/>
                <w:u w:val="single"/>
                <w:lang w:eastAsia="ja-JP"/>
              </w:rPr>
              <m:t>∆</m:t>
            </m:r>
          </m:e>
          <m:sub>
            <m:r>
              <m:rPr>
                <m:sty m:val="bi"/>
              </m:rPr>
              <w:rPr>
                <w:rFonts w:ascii="Cambria Math" w:hAnsi="Cambria Math"/>
                <w:kern w:val="2"/>
                <w:u w:val="single"/>
                <w:lang w:eastAsia="ja-JP"/>
              </w:rPr>
              <m:t>MCS</m:t>
            </m:r>
          </m:sub>
        </m:sSub>
      </m:oMath>
      <w:r w:rsidR="005D130A" w:rsidRPr="00C601CD">
        <w:rPr>
          <w:b/>
          <w:bCs/>
          <w:kern w:val="2"/>
          <w:u w:val="single"/>
          <w:lang w:eastAsia="ja-JP"/>
        </w:rPr>
        <w:t>) relative to an MCS index of a received TB (</w:t>
      </w:r>
      <m:oMath>
        <m:sSub>
          <m:sSubPr>
            <m:ctrlPr>
              <w:rPr>
                <w:rFonts w:ascii="Cambria Math" w:hAnsi="Cambria Math"/>
                <w:b/>
                <w:bCs/>
                <w:i/>
                <w:kern w:val="2"/>
                <w:u w:val="single"/>
                <w:lang w:eastAsia="ja-JP"/>
              </w:rPr>
            </m:ctrlPr>
          </m:sSubPr>
          <m:e>
            <m:r>
              <m:rPr>
                <m:sty m:val="bi"/>
              </m:rPr>
              <w:rPr>
                <w:rFonts w:ascii="Cambria Math" w:hAnsi="Cambria Math"/>
                <w:kern w:val="2"/>
                <w:u w:val="single"/>
                <w:lang w:eastAsia="ja-JP"/>
              </w:rPr>
              <m:t>I</m:t>
            </m:r>
          </m:e>
          <m:sub>
            <m:r>
              <m:rPr>
                <m:sty m:val="bi"/>
              </m:rPr>
              <w:rPr>
                <w:rFonts w:ascii="Cambria Math" w:hAnsi="Cambria Math"/>
                <w:kern w:val="2"/>
                <w:u w:val="single"/>
                <w:lang w:eastAsia="ja-JP"/>
              </w:rPr>
              <m:t>MCS</m:t>
            </m:r>
          </m:sub>
        </m:sSub>
      </m:oMath>
      <w:r w:rsidR="005D130A" w:rsidRPr="00C601CD">
        <w:rPr>
          <w:b/>
          <w:bCs/>
          <w:kern w:val="2"/>
          <w:u w:val="single"/>
          <w:lang w:eastAsia="ja-JP"/>
        </w:rPr>
        <w:t>) so that</w:t>
      </w:r>
      <w:r w:rsidR="00503FDE">
        <w:rPr>
          <w:b/>
          <w:bCs/>
          <w:kern w:val="2"/>
          <w:u w:val="single"/>
          <w:lang w:eastAsia="ja-JP"/>
        </w:rPr>
        <w:t xml:space="preserve"> the TB BLER for MCS with index</w:t>
      </w:r>
      <w:r w:rsidR="005D130A" w:rsidRPr="00C601CD">
        <w:rPr>
          <w:b/>
          <w:bCs/>
          <w:kern w:val="2"/>
          <w:u w:val="single"/>
          <w:lang w:eastAsia="ja-JP"/>
        </w:rPr>
        <w:t xml:space="preserve"> </w:t>
      </w:r>
      <m:oMath>
        <m:sSub>
          <m:sSubPr>
            <m:ctrlPr>
              <w:rPr>
                <w:rFonts w:ascii="Cambria Math" w:hAnsi="Cambria Math"/>
                <w:b/>
                <w:bCs/>
                <w:i/>
                <w:kern w:val="2"/>
                <w:u w:val="single"/>
                <w:lang w:eastAsia="ja-JP"/>
              </w:rPr>
            </m:ctrlPr>
          </m:sSubPr>
          <m:e>
            <m:r>
              <m:rPr>
                <m:sty m:val="bi"/>
              </m:rPr>
              <w:rPr>
                <w:rFonts w:ascii="Cambria Math" w:hAnsi="Cambria Math"/>
                <w:kern w:val="2"/>
                <w:u w:val="single"/>
                <w:lang w:eastAsia="ja-JP"/>
              </w:rPr>
              <m:t>I</m:t>
            </m:r>
          </m:e>
          <m:sub>
            <m:r>
              <m:rPr>
                <m:sty m:val="bi"/>
              </m:rPr>
              <w:rPr>
                <w:rFonts w:ascii="Cambria Math" w:hAnsi="Cambria Math"/>
                <w:kern w:val="2"/>
                <w:u w:val="single"/>
                <w:lang w:eastAsia="ja-JP"/>
              </w:rPr>
              <m:t>MCS</m:t>
            </m:r>
          </m:sub>
        </m:sSub>
        <m:r>
          <m:rPr>
            <m:sty m:val="bi"/>
          </m:rPr>
          <w:rPr>
            <w:rFonts w:ascii="Cambria Math" w:hAnsi="Cambria Math"/>
            <w:kern w:val="2"/>
            <w:u w:val="single"/>
            <w:lang w:eastAsia="ja-JP"/>
          </w:rPr>
          <m:t>+</m:t>
        </m:r>
        <m:sSub>
          <m:sSubPr>
            <m:ctrlPr>
              <w:rPr>
                <w:rFonts w:ascii="Cambria Math" w:hAnsi="Cambria Math"/>
                <w:b/>
                <w:bCs/>
                <w:i/>
                <w:kern w:val="2"/>
                <w:u w:val="single"/>
                <w:lang w:eastAsia="ja-JP"/>
              </w:rPr>
            </m:ctrlPr>
          </m:sSubPr>
          <m:e>
            <m:r>
              <m:rPr>
                <m:sty m:val="bi"/>
              </m:rPr>
              <w:rPr>
                <w:rFonts w:ascii="Cambria Math" w:hAnsi="Cambria Math"/>
                <w:kern w:val="2"/>
                <w:u w:val="single"/>
                <w:lang w:eastAsia="ja-JP"/>
              </w:rPr>
              <m:t>∆</m:t>
            </m:r>
          </m:e>
          <m:sub>
            <m:r>
              <m:rPr>
                <m:sty m:val="bi"/>
              </m:rPr>
              <w:rPr>
                <w:rFonts w:ascii="Cambria Math" w:hAnsi="Cambria Math"/>
                <w:kern w:val="2"/>
                <w:u w:val="single"/>
                <w:lang w:eastAsia="ja-JP"/>
              </w:rPr>
              <m:t>MCS</m:t>
            </m:r>
          </m:sub>
        </m:sSub>
      </m:oMath>
      <w:r w:rsidR="005D130A" w:rsidRPr="00C601CD">
        <w:rPr>
          <w:b/>
          <w:bCs/>
          <w:kern w:val="2"/>
          <w:u w:val="single"/>
          <w:lang w:eastAsia="ja-JP"/>
        </w:rPr>
        <w:t xml:space="preserve"> </w:t>
      </w:r>
      <w:r w:rsidR="00503FDE">
        <w:rPr>
          <w:b/>
          <w:bCs/>
          <w:kern w:val="2"/>
          <w:u w:val="single"/>
          <w:lang w:eastAsia="ja-JP"/>
        </w:rPr>
        <w:t xml:space="preserve">is smaller than or equal to </w:t>
      </w:r>
      <w:r w:rsidR="000A7A09" w:rsidRPr="00C601CD">
        <w:rPr>
          <w:b/>
          <w:bCs/>
          <w:kern w:val="2"/>
          <w:u w:val="single"/>
          <w:lang w:eastAsia="ja-JP"/>
        </w:rPr>
        <w:t>the BLER of the MCS Table</w:t>
      </w:r>
      <w:r w:rsidR="005D130A" w:rsidRPr="00C601CD">
        <w:rPr>
          <w:b/>
          <w:bCs/>
          <w:kern w:val="2"/>
          <w:u w:val="single"/>
          <w:lang w:eastAsia="ja-JP"/>
        </w:rPr>
        <w:t xml:space="preserve"> for the TB</w:t>
      </w:r>
      <w:r w:rsidRPr="00C601CD">
        <w:rPr>
          <w:b/>
          <w:bCs/>
          <w:kern w:val="2"/>
          <w:u w:val="single"/>
          <w:lang w:eastAsia="ja-JP"/>
        </w:rPr>
        <w:t>.</w:t>
      </w:r>
    </w:p>
    <w:p w14:paraId="416CA8B6" w14:textId="42DE58F5" w:rsidR="0079169F" w:rsidRDefault="0079169F" w:rsidP="00866FED">
      <w:pPr>
        <w:spacing w:after="0"/>
        <w:jc w:val="both"/>
        <w:rPr>
          <w:rFonts w:cs="Arial"/>
          <w:kern w:val="2"/>
          <w:lang w:eastAsia="ja-JP"/>
        </w:rPr>
      </w:pPr>
    </w:p>
    <w:p w14:paraId="19E3372E" w14:textId="3C4982D8" w:rsidR="00D70C53" w:rsidRDefault="00D70C53" w:rsidP="00D70C53">
      <w:pPr>
        <w:spacing w:after="0"/>
        <w:jc w:val="both"/>
        <w:rPr>
          <w:b/>
          <w:bCs/>
          <w:kern w:val="2"/>
          <w:u w:val="single"/>
          <w:lang w:eastAsia="ja-JP"/>
        </w:rPr>
      </w:pPr>
      <w:r w:rsidRPr="005D130A">
        <w:rPr>
          <w:b/>
          <w:bCs/>
          <w:kern w:val="2"/>
          <w:u w:val="single"/>
          <w:lang w:eastAsia="ja-JP"/>
        </w:rPr>
        <w:t xml:space="preserve">Proposal </w:t>
      </w:r>
      <w:r>
        <w:rPr>
          <w:b/>
          <w:bCs/>
          <w:kern w:val="2"/>
          <w:u w:val="single"/>
          <w:lang w:eastAsia="ja-JP"/>
        </w:rPr>
        <w:t>4</w:t>
      </w:r>
      <w:r w:rsidRPr="005D130A">
        <w:rPr>
          <w:b/>
          <w:bCs/>
          <w:kern w:val="2"/>
          <w:u w:val="single"/>
          <w:lang w:eastAsia="ja-JP"/>
        </w:rPr>
        <w:t xml:space="preserve">: </w:t>
      </w:r>
      <w:r>
        <w:rPr>
          <w:b/>
          <w:bCs/>
          <w:kern w:val="2"/>
          <w:u w:val="single"/>
          <w:lang w:eastAsia="ja-JP"/>
        </w:rPr>
        <w:t>The number of bits and the granularity of the</w:t>
      </w:r>
      <w:r w:rsidRPr="005D130A">
        <w:rPr>
          <w:b/>
          <w:bCs/>
          <w:kern w:val="2"/>
          <w:u w:val="single"/>
          <w:lang w:eastAsia="ja-JP"/>
        </w:rPr>
        <w:t xml:space="preserve"> differential MCS (</w:t>
      </w:r>
      <m:oMath>
        <m:sSub>
          <m:sSubPr>
            <m:ctrlPr>
              <w:rPr>
                <w:rFonts w:ascii="Cambria Math" w:hAnsi="Cambria Math"/>
                <w:b/>
                <w:bCs/>
                <w:i/>
                <w:kern w:val="2"/>
                <w:u w:val="single"/>
                <w:lang w:eastAsia="ja-JP"/>
              </w:rPr>
            </m:ctrlPr>
          </m:sSubPr>
          <m:e>
            <m:r>
              <m:rPr>
                <m:sty m:val="bi"/>
              </m:rPr>
              <w:rPr>
                <w:rFonts w:ascii="Cambria Math" w:hAnsi="Cambria Math"/>
                <w:kern w:val="2"/>
                <w:u w:val="single"/>
                <w:lang w:eastAsia="ja-JP"/>
              </w:rPr>
              <m:t>∆</m:t>
            </m:r>
          </m:e>
          <m:sub>
            <m:r>
              <m:rPr>
                <m:sty m:val="bi"/>
              </m:rPr>
              <w:rPr>
                <w:rFonts w:ascii="Cambria Math" w:hAnsi="Cambria Math"/>
                <w:kern w:val="2"/>
                <w:u w:val="single"/>
                <w:lang w:eastAsia="ja-JP"/>
              </w:rPr>
              <m:t>MCS</m:t>
            </m:r>
          </m:sub>
        </m:sSub>
      </m:oMath>
      <w:r w:rsidRPr="005D130A">
        <w:rPr>
          <w:b/>
          <w:bCs/>
          <w:kern w:val="2"/>
          <w:u w:val="single"/>
          <w:lang w:eastAsia="ja-JP"/>
        </w:rPr>
        <w:t xml:space="preserve">) </w:t>
      </w:r>
      <w:r>
        <w:rPr>
          <w:b/>
          <w:bCs/>
          <w:kern w:val="2"/>
          <w:u w:val="single"/>
          <w:lang w:eastAsia="ja-JP"/>
        </w:rPr>
        <w:t>are provided by higher layers</w:t>
      </w:r>
      <w:r w:rsidRPr="005D130A">
        <w:rPr>
          <w:b/>
          <w:bCs/>
          <w:kern w:val="2"/>
          <w:u w:val="single"/>
          <w:lang w:eastAsia="ja-JP"/>
        </w:rPr>
        <w:t>.</w:t>
      </w:r>
    </w:p>
    <w:p w14:paraId="3D047B93" w14:textId="70059A5B" w:rsidR="00D70C53" w:rsidRDefault="00D70C53" w:rsidP="00D70C53">
      <w:pPr>
        <w:spacing w:after="0"/>
        <w:jc w:val="both"/>
        <w:rPr>
          <w:b/>
          <w:bCs/>
          <w:kern w:val="2"/>
          <w:u w:val="single"/>
          <w:lang w:eastAsia="ja-JP"/>
        </w:rPr>
      </w:pPr>
    </w:p>
    <w:p w14:paraId="443546D4" w14:textId="13A7C45E" w:rsidR="00D70C53" w:rsidRDefault="00D70C53" w:rsidP="00D70C53">
      <w:pPr>
        <w:spacing w:after="0"/>
        <w:jc w:val="both"/>
        <w:rPr>
          <w:b/>
          <w:bCs/>
          <w:kern w:val="2"/>
          <w:u w:val="single"/>
          <w:lang w:eastAsia="ja-JP"/>
        </w:rPr>
      </w:pPr>
      <w:r w:rsidRPr="005D130A">
        <w:rPr>
          <w:b/>
          <w:bCs/>
          <w:kern w:val="2"/>
          <w:u w:val="single"/>
          <w:lang w:eastAsia="ja-JP"/>
        </w:rPr>
        <w:t xml:space="preserve">Proposal </w:t>
      </w:r>
      <w:r>
        <w:rPr>
          <w:b/>
          <w:bCs/>
          <w:kern w:val="2"/>
          <w:u w:val="single"/>
          <w:lang w:eastAsia="ja-JP"/>
        </w:rPr>
        <w:t>5</w:t>
      </w:r>
      <w:r w:rsidRPr="005D130A">
        <w:rPr>
          <w:b/>
          <w:bCs/>
          <w:kern w:val="2"/>
          <w:u w:val="single"/>
          <w:lang w:eastAsia="ja-JP"/>
        </w:rPr>
        <w:t xml:space="preserve">: </w:t>
      </w:r>
      <w:r>
        <w:rPr>
          <w:b/>
          <w:bCs/>
          <w:kern w:val="2"/>
          <w:u w:val="single"/>
          <w:lang w:eastAsia="ja-JP"/>
        </w:rPr>
        <w:t xml:space="preserve">The </w:t>
      </w:r>
      <w:r w:rsidRPr="005D130A">
        <w:rPr>
          <w:b/>
          <w:bCs/>
          <w:kern w:val="2"/>
          <w:u w:val="single"/>
          <w:lang w:eastAsia="ja-JP"/>
        </w:rPr>
        <w:t>differential MCS (</w:t>
      </w:r>
      <m:oMath>
        <m:sSub>
          <m:sSubPr>
            <m:ctrlPr>
              <w:rPr>
                <w:rFonts w:ascii="Cambria Math" w:hAnsi="Cambria Math"/>
                <w:b/>
                <w:bCs/>
                <w:i/>
                <w:kern w:val="2"/>
                <w:u w:val="single"/>
                <w:lang w:eastAsia="ja-JP"/>
              </w:rPr>
            </m:ctrlPr>
          </m:sSubPr>
          <m:e>
            <m:r>
              <m:rPr>
                <m:sty m:val="bi"/>
              </m:rPr>
              <w:rPr>
                <w:rFonts w:ascii="Cambria Math" w:hAnsi="Cambria Math"/>
                <w:kern w:val="2"/>
                <w:u w:val="single"/>
                <w:lang w:eastAsia="ja-JP"/>
              </w:rPr>
              <m:t>∆</m:t>
            </m:r>
          </m:e>
          <m:sub>
            <m:r>
              <m:rPr>
                <m:sty m:val="bi"/>
              </m:rPr>
              <w:rPr>
                <w:rFonts w:ascii="Cambria Math" w:hAnsi="Cambria Math"/>
                <w:kern w:val="2"/>
                <w:u w:val="single"/>
                <w:lang w:eastAsia="ja-JP"/>
              </w:rPr>
              <m:t>MCS</m:t>
            </m:r>
          </m:sub>
        </m:sSub>
      </m:oMath>
      <w:r w:rsidRPr="005D130A">
        <w:rPr>
          <w:b/>
          <w:bCs/>
          <w:kern w:val="2"/>
          <w:u w:val="single"/>
          <w:lang w:eastAsia="ja-JP"/>
        </w:rPr>
        <w:t xml:space="preserve">) </w:t>
      </w:r>
      <w:r>
        <w:rPr>
          <w:b/>
          <w:bCs/>
          <w:kern w:val="2"/>
          <w:u w:val="single"/>
          <w:lang w:eastAsia="ja-JP"/>
        </w:rPr>
        <w:t>for TBs are appended to the HARQ-ACK codebook for the TB</w:t>
      </w:r>
      <w:r w:rsidRPr="005D130A">
        <w:rPr>
          <w:b/>
          <w:bCs/>
          <w:kern w:val="2"/>
          <w:u w:val="single"/>
          <w:lang w:eastAsia="ja-JP"/>
        </w:rPr>
        <w:t>.</w:t>
      </w:r>
    </w:p>
    <w:p w14:paraId="21FF7ABD" w14:textId="77777777" w:rsidR="00D70C53" w:rsidRPr="005D130A" w:rsidRDefault="00D70C53" w:rsidP="00D70C53">
      <w:pPr>
        <w:spacing w:after="0"/>
        <w:jc w:val="both"/>
        <w:rPr>
          <w:b/>
          <w:bCs/>
          <w:kern w:val="2"/>
          <w:u w:val="single"/>
          <w:lang w:eastAsia="ja-JP"/>
        </w:rPr>
      </w:pPr>
    </w:p>
    <w:p w14:paraId="670782B2" w14:textId="23683C41" w:rsidR="000A7A09" w:rsidRDefault="000A7A09" w:rsidP="00866FED">
      <w:pPr>
        <w:spacing w:after="0"/>
        <w:jc w:val="both"/>
        <w:rPr>
          <w:rFonts w:cs="Arial"/>
          <w:kern w:val="2"/>
          <w:lang w:eastAsia="ja-JP"/>
        </w:rPr>
      </w:pPr>
    </w:p>
    <w:p w14:paraId="0BB5ABDE" w14:textId="72F670AB" w:rsidR="00F62EC9" w:rsidRDefault="00F62EC9" w:rsidP="00866FED">
      <w:pPr>
        <w:spacing w:after="0"/>
        <w:jc w:val="both"/>
        <w:rPr>
          <w:rFonts w:cs="Arial"/>
          <w:kern w:val="2"/>
          <w:lang w:eastAsia="ja-JP"/>
        </w:rPr>
      </w:pPr>
      <w:r>
        <w:rPr>
          <w:rFonts w:cs="Arial"/>
          <w:kern w:val="2"/>
          <w:lang w:eastAsia="ja-JP"/>
        </w:rPr>
        <w:t xml:space="preserve">For a Type-1 HARQ-ACK codebook, it is </w:t>
      </w:r>
      <w:r w:rsidR="008B1ACF">
        <w:rPr>
          <w:rFonts w:cs="Arial"/>
          <w:kern w:val="2"/>
          <w:lang w:eastAsia="ja-JP"/>
        </w:rPr>
        <w:t>beneficial</w:t>
      </w:r>
      <w:r>
        <w:rPr>
          <w:rFonts w:cs="Arial"/>
          <w:kern w:val="2"/>
          <w:lang w:eastAsia="ja-JP"/>
        </w:rPr>
        <w:t xml:space="preserve"> to not provide a </w:t>
      </w:r>
      <m:oMath>
        <m:sSub>
          <m:sSubPr>
            <m:ctrlPr>
              <w:rPr>
                <w:rFonts w:ascii="Cambria Math" w:hAnsi="Cambria Math" w:cs="Arial"/>
                <w:i/>
                <w:kern w:val="2"/>
                <w:lang w:eastAsia="ja-JP"/>
              </w:rPr>
            </m:ctrlPr>
          </m:sSubPr>
          <m:e>
            <m:r>
              <w:rPr>
                <w:rFonts w:ascii="Cambria Math" w:hAnsi="Cambria Math" w:cs="Arial"/>
                <w:kern w:val="2"/>
                <w:lang w:eastAsia="ja-JP"/>
              </w:rPr>
              <m:t>∆</m:t>
            </m:r>
          </m:e>
          <m:sub>
            <m:r>
              <w:rPr>
                <w:rFonts w:ascii="Cambria Math" w:hAnsi="Cambria Math" w:cs="Arial"/>
                <w:kern w:val="2"/>
                <w:lang w:eastAsia="ja-JP"/>
              </w:rPr>
              <m:t>MCS</m:t>
            </m:r>
          </m:sub>
        </m:sSub>
      </m:oMath>
      <w:r>
        <w:rPr>
          <w:rFonts w:cs="Arial"/>
          <w:kern w:val="2"/>
          <w:lang w:eastAsia="ja-JP"/>
        </w:rPr>
        <w:t xml:space="preserve"> value for each HARQ-ACK information bit </w:t>
      </w:r>
      <w:r w:rsidR="008B1ACF">
        <w:rPr>
          <w:rFonts w:cs="Arial"/>
          <w:kern w:val="2"/>
          <w:lang w:eastAsia="ja-JP"/>
        </w:rPr>
        <w:t>because</w:t>
      </w:r>
      <w:r>
        <w:rPr>
          <w:rFonts w:cs="Arial"/>
          <w:kern w:val="2"/>
          <w:lang w:eastAsia="ja-JP"/>
        </w:rPr>
        <w:t xml:space="preserve"> many of the HARQ-ACK information bits may not correspond to a TB reception and the size of the Type-1 HARQ-ACK codebook can be large in case of CA. </w:t>
      </w:r>
      <w:r w:rsidR="008B1ACF">
        <w:rPr>
          <w:rFonts w:cs="Arial"/>
          <w:kern w:val="2"/>
          <w:lang w:eastAsia="ja-JP"/>
        </w:rPr>
        <w:t>Then, it</w:t>
      </w:r>
      <w:r>
        <w:rPr>
          <w:rFonts w:cs="Arial"/>
          <w:kern w:val="2"/>
          <w:lang w:eastAsia="ja-JP"/>
        </w:rPr>
        <w:t xml:space="preserve"> is preferable to provide</w:t>
      </w:r>
      <w:r w:rsidR="008B1ACF">
        <w:rPr>
          <w:rFonts w:cs="Arial"/>
          <w:kern w:val="2"/>
          <w:lang w:eastAsia="ja-JP"/>
        </w:rPr>
        <w:t xml:space="preserve"> average</w:t>
      </w:r>
      <w:r>
        <w:rPr>
          <w:rFonts w:cs="Arial"/>
          <w:kern w:val="2"/>
          <w:lang w:eastAsia="ja-JP"/>
        </w:rPr>
        <w:t xml:space="preserve"> </w:t>
      </w:r>
      <m:oMath>
        <m:sSub>
          <m:sSubPr>
            <m:ctrlPr>
              <w:rPr>
                <w:rFonts w:ascii="Cambria Math" w:hAnsi="Cambria Math" w:cs="Arial"/>
                <w:i/>
                <w:kern w:val="2"/>
                <w:lang w:eastAsia="ja-JP"/>
              </w:rPr>
            </m:ctrlPr>
          </m:sSubPr>
          <m:e>
            <m:r>
              <w:rPr>
                <w:rFonts w:ascii="Cambria Math" w:hAnsi="Cambria Math" w:cs="Arial"/>
                <w:kern w:val="2"/>
                <w:lang w:eastAsia="ja-JP"/>
              </w:rPr>
              <m:t>∆</m:t>
            </m:r>
          </m:e>
          <m:sub>
            <m:r>
              <w:rPr>
                <w:rFonts w:ascii="Cambria Math" w:hAnsi="Cambria Math" w:cs="Arial"/>
                <w:kern w:val="2"/>
                <w:lang w:eastAsia="ja-JP"/>
              </w:rPr>
              <m:t>MCS</m:t>
            </m:r>
          </m:sub>
        </m:sSub>
      </m:oMath>
      <w:r>
        <w:rPr>
          <w:rFonts w:cs="Arial"/>
          <w:kern w:val="2"/>
          <w:lang w:eastAsia="ja-JP"/>
        </w:rPr>
        <w:t xml:space="preserve"> values per number of HARQ-ACK information bits or per number of slots. </w:t>
      </w:r>
      <w:r w:rsidR="008B1ACF">
        <w:rPr>
          <w:rFonts w:cs="Arial"/>
          <w:kern w:val="2"/>
          <w:lang w:eastAsia="ja-JP"/>
        </w:rPr>
        <w:t xml:space="preserve">For a Type-2 HARQ-ACK codebook, a </w:t>
      </w:r>
      <m:oMath>
        <m:sSub>
          <m:sSubPr>
            <m:ctrlPr>
              <w:rPr>
                <w:rFonts w:ascii="Cambria Math" w:hAnsi="Cambria Math" w:cs="Arial"/>
                <w:i/>
                <w:kern w:val="2"/>
                <w:lang w:eastAsia="ja-JP"/>
              </w:rPr>
            </m:ctrlPr>
          </m:sSubPr>
          <m:e>
            <m:r>
              <w:rPr>
                <w:rFonts w:ascii="Cambria Math" w:hAnsi="Cambria Math" w:cs="Arial"/>
                <w:kern w:val="2"/>
                <w:lang w:eastAsia="ja-JP"/>
              </w:rPr>
              <m:t>∆</m:t>
            </m:r>
          </m:e>
          <m:sub>
            <m:r>
              <w:rPr>
                <w:rFonts w:ascii="Cambria Math" w:hAnsi="Cambria Math" w:cs="Arial"/>
                <w:kern w:val="2"/>
                <w:lang w:eastAsia="ja-JP"/>
              </w:rPr>
              <m:t>MCS</m:t>
            </m:r>
          </m:sub>
        </m:sSub>
      </m:oMath>
      <w:r w:rsidR="008B1ACF">
        <w:rPr>
          <w:rFonts w:cs="Arial"/>
          <w:kern w:val="2"/>
          <w:lang w:eastAsia="ja-JP"/>
        </w:rPr>
        <w:t xml:space="preserve"> value for each HARQ-ACK information bit. In general, it should be possible for a </w:t>
      </w:r>
      <w:proofErr w:type="spellStart"/>
      <w:r w:rsidR="008B1ACF">
        <w:rPr>
          <w:rFonts w:cs="Arial"/>
          <w:kern w:val="2"/>
          <w:lang w:eastAsia="ja-JP"/>
        </w:rPr>
        <w:t>gNB</w:t>
      </w:r>
      <w:proofErr w:type="spellEnd"/>
      <w:r w:rsidR="008B1ACF">
        <w:rPr>
          <w:rFonts w:cs="Arial"/>
          <w:kern w:val="2"/>
          <w:lang w:eastAsia="ja-JP"/>
        </w:rPr>
        <w:t xml:space="preserve"> to indicate a number of received TBs that the UE provides a </w:t>
      </w:r>
      <m:oMath>
        <m:sSub>
          <m:sSubPr>
            <m:ctrlPr>
              <w:rPr>
                <w:rFonts w:ascii="Cambria Math" w:hAnsi="Cambria Math" w:cs="Arial"/>
                <w:i/>
                <w:kern w:val="2"/>
                <w:lang w:eastAsia="ja-JP"/>
              </w:rPr>
            </m:ctrlPr>
          </m:sSubPr>
          <m:e>
            <m:r>
              <w:rPr>
                <w:rFonts w:ascii="Cambria Math" w:hAnsi="Cambria Math" w:cs="Arial"/>
                <w:kern w:val="2"/>
                <w:lang w:eastAsia="ja-JP"/>
              </w:rPr>
              <m:t>∆</m:t>
            </m:r>
          </m:e>
          <m:sub>
            <m:r>
              <w:rPr>
                <w:rFonts w:ascii="Cambria Math" w:hAnsi="Cambria Math" w:cs="Arial"/>
                <w:kern w:val="2"/>
                <w:lang w:eastAsia="ja-JP"/>
              </w:rPr>
              <m:t>MCS</m:t>
            </m:r>
          </m:sub>
        </m:sSub>
      </m:oMath>
      <w:r w:rsidR="008B1ACF">
        <w:rPr>
          <w:rFonts w:cs="Arial"/>
          <w:kern w:val="2"/>
          <w:lang w:eastAsia="ja-JP"/>
        </w:rPr>
        <w:t xml:space="preserve"> value.</w:t>
      </w:r>
    </w:p>
    <w:p w14:paraId="181AD1B0" w14:textId="77777777" w:rsidR="008B1ACF" w:rsidRDefault="008B1ACF" w:rsidP="00866FED">
      <w:pPr>
        <w:spacing w:after="0"/>
        <w:jc w:val="both"/>
        <w:rPr>
          <w:rFonts w:cs="Arial"/>
          <w:kern w:val="2"/>
          <w:lang w:eastAsia="ja-JP"/>
        </w:rPr>
      </w:pPr>
    </w:p>
    <w:p w14:paraId="70DC3C7D" w14:textId="0D4B27AB" w:rsidR="00D70C53" w:rsidRDefault="00D70C53" w:rsidP="00866FED">
      <w:pPr>
        <w:spacing w:after="0"/>
        <w:jc w:val="both"/>
        <w:rPr>
          <w:rFonts w:cs="Arial"/>
          <w:kern w:val="2"/>
          <w:lang w:eastAsia="ja-JP"/>
        </w:rPr>
      </w:pPr>
      <w:r>
        <w:rPr>
          <w:rFonts w:cs="Arial"/>
          <w:kern w:val="2"/>
          <w:lang w:eastAsia="ja-JP"/>
        </w:rPr>
        <w:t xml:space="preserve">When a UE provides a differential MCS value </w:t>
      </w:r>
      <m:oMath>
        <m:sSub>
          <m:sSubPr>
            <m:ctrlPr>
              <w:rPr>
                <w:rFonts w:ascii="Cambria Math" w:hAnsi="Cambria Math" w:cs="Arial"/>
                <w:i/>
                <w:kern w:val="2"/>
                <w:lang w:eastAsia="ja-JP"/>
              </w:rPr>
            </m:ctrlPr>
          </m:sSubPr>
          <m:e>
            <m:r>
              <w:rPr>
                <w:rFonts w:ascii="Cambria Math" w:hAnsi="Cambria Math" w:cs="Arial"/>
                <w:kern w:val="2"/>
                <w:lang w:eastAsia="ja-JP"/>
              </w:rPr>
              <m:t>∆</m:t>
            </m:r>
          </m:e>
          <m:sub>
            <m:r>
              <w:rPr>
                <w:rFonts w:ascii="Cambria Math" w:hAnsi="Cambria Math" w:cs="Arial"/>
                <w:kern w:val="2"/>
                <w:lang w:eastAsia="ja-JP"/>
              </w:rPr>
              <m:t>MCS</m:t>
            </m:r>
          </m:sub>
        </m:sSub>
      </m:oMath>
      <w:r>
        <w:rPr>
          <w:rFonts w:cs="Arial"/>
          <w:kern w:val="2"/>
          <w:lang w:eastAsia="ja-JP"/>
        </w:rPr>
        <w:t xml:space="preserve"> for a TB, the UE may provide </w:t>
      </w:r>
      <w:r w:rsidR="008B1ACF">
        <w:rPr>
          <w:rFonts w:cs="Arial"/>
          <w:kern w:val="2"/>
          <w:lang w:eastAsia="ja-JP"/>
        </w:rPr>
        <w:t xml:space="preserve">only </w:t>
      </w:r>
      <w:r w:rsidR="00B30F9D">
        <w:rPr>
          <w:rFonts w:cs="Arial"/>
          <w:kern w:val="2"/>
          <w:lang w:eastAsia="ja-JP"/>
        </w:rPr>
        <w:t xml:space="preserve">‘soft’ (instead of hard ACK/NACK) </w:t>
      </w:r>
      <w:r>
        <w:rPr>
          <w:rFonts w:cs="Arial"/>
          <w:kern w:val="2"/>
          <w:lang w:eastAsia="ja-JP"/>
        </w:rPr>
        <w:t xml:space="preserve">HARQ-ACK information for the TB. For example, for use of 2 bits to represent </w:t>
      </w:r>
      <m:oMath>
        <m:sSub>
          <m:sSubPr>
            <m:ctrlPr>
              <w:rPr>
                <w:rFonts w:ascii="Cambria Math" w:hAnsi="Cambria Math" w:cs="Arial"/>
                <w:i/>
                <w:kern w:val="2"/>
                <w:lang w:eastAsia="ja-JP"/>
              </w:rPr>
            </m:ctrlPr>
          </m:sSubPr>
          <m:e>
            <m:r>
              <w:rPr>
                <w:rFonts w:ascii="Cambria Math" w:hAnsi="Cambria Math" w:cs="Arial"/>
                <w:kern w:val="2"/>
                <w:lang w:eastAsia="ja-JP"/>
              </w:rPr>
              <m:t>∆</m:t>
            </m:r>
          </m:e>
          <m:sub>
            <m:r>
              <w:rPr>
                <w:rFonts w:ascii="Cambria Math" w:hAnsi="Cambria Math" w:cs="Arial"/>
                <w:kern w:val="2"/>
                <w:lang w:eastAsia="ja-JP"/>
              </w:rPr>
              <m:t>MCS</m:t>
            </m:r>
          </m:sub>
        </m:sSub>
      </m:oMath>
      <w:r>
        <w:rPr>
          <w:rFonts w:cs="Arial"/>
          <w:kern w:val="2"/>
          <w:lang w:eastAsia="ja-JP"/>
        </w:rPr>
        <w:t xml:space="preserve">, a granularity for a shift of </w:t>
      </w:r>
      <m:oMath>
        <m:sSub>
          <m:sSubPr>
            <m:ctrlPr>
              <w:rPr>
                <w:rFonts w:ascii="Cambria Math" w:hAnsi="Cambria Math" w:cs="Arial"/>
                <w:i/>
                <w:kern w:val="2"/>
                <w:lang w:eastAsia="ja-JP"/>
              </w:rPr>
            </m:ctrlPr>
          </m:sSubPr>
          <m:e>
            <m:r>
              <w:rPr>
                <w:rFonts w:ascii="Cambria Math" w:hAnsi="Cambria Math" w:cs="Arial"/>
                <w:kern w:val="2"/>
                <w:lang w:eastAsia="ja-JP"/>
              </w:rPr>
              <m:t>S</m:t>
            </m:r>
          </m:e>
          <m:sub>
            <m:r>
              <w:rPr>
                <w:rFonts w:ascii="Cambria Math" w:hAnsi="Cambria Math" w:cs="Arial"/>
                <w:kern w:val="2"/>
                <w:lang w:eastAsia="ja-JP"/>
              </w:rPr>
              <m:t>MCS</m:t>
            </m:r>
          </m:sub>
        </m:sSub>
      </m:oMath>
      <w:r>
        <w:rPr>
          <w:rFonts w:cs="Arial"/>
          <w:kern w:val="2"/>
          <w:lang w:eastAsia="ja-JP"/>
        </w:rPr>
        <w:t xml:space="preserve"> indexes of the MCS table, and considering that an ACK is more </w:t>
      </w:r>
      <w:r w:rsidR="00DA05B3">
        <w:rPr>
          <w:rFonts w:cs="Arial"/>
          <w:kern w:val="2"/>
          <w:lang w:eastAsia="ja-JP"/>
        </w:rPr>
        <w:t>likely</w:t>
      </w:r>
      <w:r>
        <w:rPr>
          <w:rFonts w:cs="Arial"/>
          <w:kern w:val="2"/>
          <w:lang w:eastAsia="ja-JP"/>
        </w:rPr>
        <w:t xml:space="preserve"> than a NACK, a ‘00’, ‘01’, ‘10’ and ‘11’ values for the TB can correspond to </w:t>
      </w:r>
      <m:oMath>
        <m:sSub>
          <m:sSubPr>
            <m:ctrlPr>
              <w:rPr>
                <w:rFonts w:ascii="Cambria Math" w:hAnsi="Cambria Math" w:cs="Arial"/>
                <w:i/>
                <w:kern w:val="2"/>
                <w:lang w:eastAsia="ja-JP"/>
              </w:rPr>
            </m:ctrlPr>
          </m:sSubPr>
          <m:e>
            <m:r>
              <w:rPr>
                <w:rFonts w:ascii="Cambria Math" w:hAnsi="Cambria Math" w:cs="Arial"/>
                <w:kern w:val="2"/>
                <w:lang w:eastAsia="ja-JP"/>
              </w:rPr>
              <m:t>∆</m:t>
            </m:r>
          </m:e>
          <m:sub>
            <m:r>
              <w:rPr>
                <w:rFonts w:ascii="Cambria Math" w:hAnsi="Cambria Math" w:cs="Arial"/>
                <w:kern w:val="2"/>
                <w:lang w:eastAsia="ja-JP"/>
              </w:rPr>
              <m:t>MCS</m:t>
            </m:r>
          </m:sub>
        </m:sSub>
        <m:r>
          <w:rPr>
            <w:rFonts w:ascii="Cambria Math" w:hAnsi="Cambria Math" w:cs="Arial"/>
            <w:kern w:val="2"/>
            <w:lang w:eastAsia="ja-JP"/>
          </w:rPr>
          <m:t>=-</m:t>
        </m:r>
        <m:sSub>
          <m:sSubPr>
            <m:ctrlPr>
              <w:rPr>
                <w:rFonts w:ascii="Cambria Math" w:hAnsi="Cambria Math" w:cs="Arial"/>
                <w:i/>
                <w:kern w:val="2"/>
                <w:lang w:eastAsia="ja-JP"/>
              </w:rPr>
            </m:ctrlPr>
          </m:sSubPr>
          <m:e>
            <m:r>
              <w:rPr>
                <w:rFonts w:ascii="Cambria Math" w:hAnsi="Cambria Math" w:cs="Arial"/>
                <w:kern w:val="2"/>
                <w:lang w:eastAsia="ja-JP"/>
              </w:rPr>
              <m:t>S</m:t>
            </m:r>
          </m:e>
          <m:sub>
            <m:r>
              <w:rPr>
                <w:rFonts w:ascii="Cambria Math" w:hAnsi="Cambria Math" w:cs="Arial"/>
                <w:kern w:val="2"/>
                <w:lang w:eastAsia="ja-JP"/>
              </w:rPr>
              <m:t>MCS</m:t>
            </m:r>
          </m:sub>
        </m:sSub>
      </m:oMath>
      <w:r>
        <w:rPr>
          <w:rFonts w:cs="Arial"/>
          <w:kern w:val="2"/>
          <w:lang w:eastAsia="ja-JP"/>
        </w:rPr>
        <w:t xml:space="preserve">, </w:t>
      </w:r>
      <m:oMath>
        <m:sSub>
          <m:sSubPr>
            <m:ctrlPr>
              <w:rPr>
                <w:rFonts w:ascii="Cambria Math" w:hAnsi="Cambria Math" w:cs="Arial"/>
                <w:i/>
                <w:kern w:val="2"/>
                <w:lang w:eastAsia="ja-JP"/>
              </w:rPr>
            </m:ctrlPr>
          </m:sSubPr>
          <m:e>
            <m:r>
              <w:rPr>
                <w:rFonts w:ascii="Cambria Math" w:hAnsi="Cambria Math" w:cs="Arial"/>
                <w:kern w:val="2"/>
                <w:lang w:eastAsia="ja-JP"/>
              </w:rPr>
              <m:t>∆</m:t>
            </m:r>
          </m:e>
          <m:sub>
            <m:r>
              <w:rPr>
                <w:rFonts w:ascii="Cambria Math" w:hAnsi="Cambria Math" w:cs="Arial"/>
                <w:kern w:val="2"/>
                <w:lang w:eastAsia="ja-JP"/>
              </w:rPr>
              <m:t>MCS</m:t>
            </m:r>
          </m:sub>
        </m:sSub>
        <m:r>
          <w:rPr>
            <w:rFonts w:ascii="Cambria Math" w:hAnsi="Cambria Math" w:cs="Arial"/>
            <w:kern w:val="2"/>
            <w:lang w:eastAsia="ja-JP"/>
          </w:rPr>
          <m:t>=0</m:t>
        </m:r>
      </m:oMath>
      <w:r>
        <w:rPr>
          <w:rFonts w:cs="Arial"/>
          <w:kern w:val="2"/>
          <w:lang w:eastAsia="ja-JP"/>
        </w:rPr>
        <w:t xml:space="preserve">, </w:t>
      </w:r>
      <m:oMath>
        <m:sSub>
          <m:sSubPr>
            <m:ctrlPr>
              <w:rPr>
                <w:rFonts w:ascii="Cambria Math" w:hAnsi="Cambria Math" w:cs="Arial"/>
                <w:i/>
                <w:kern w:val="2"/>
                <w:lang w:eastAsia="ja-JP"/>
              </w:rPr>
            </m:ctrlPr>
          </m:sSubPr>
          <m:e>
            <m:r>
              <w:rPr>
                <w:rFonts w:ascii="Cambria Math" w:hAnsi="Cambria Math" w:cs="Arial"/>
                <w:kern w:val="2"/>
                <w:lang w:eastAsia="ja-JP"/>
              </w:rPr>
              <m:t>∆</m:t>
            </m:r>
          </m:e>
          <m:sub>
            <m:r>
              <w:rPr>
                <w:rFonts w:ascii="Cambria Math" w:hAnsi="Cambria Math" w:cs="Arial"/>
                <w:kern w:val="2"/>
                <w:lang w:eastAsia="ja-JP"/>
              </w:rPr>
              <m:t>MCS</m:t>
            </m:r>
          </m:sub>
        </m:sSub>
        <m:r>
          <w:rPr>
            <w:rFonts w:ascii="Cambria Math" w:hAnsi="Cambria Math" w:cs="Arial"/>
            <w:kern w:val="2"/>
            <w:lang w:eastAsia="ja-JP"/>
          </w:rPr>
          <m:t>=</m:t>
        </m:r>
        <m:sSub>
          <m:sSubPr>
            <m:ctrlPr>
              <w:rPr>
                <w:rFonts w:ascii="Cambria Math" w:hAnsi="Cambria Math" w:cs="Arial"/>
                <w:i/>
                <w:kern w:val="2"/>
                <w:lang w:eastAsia="ja-JP"/>
              </w:rPr>
            </m:ctrlPr>
          </m:sSubPr>
          <m:e>
            <m:r>
              <w:rPr>
                <w:rFonts w:ascii="Cambria Math" w:hAnsi="Cambria Math" w:cs="Arial"/>
                <w:kern w:val="2"/>
                <w:lang w:eastAsia="ja-JP"/>
              </w:rPr>
              <m:t>S</m:t>
            </m:r>
          </m:e>
          <m:sub>
            <m:r>
              <w:rPr>
                <w:rFonts w:ascii="Cambria Math" w:hAnsi="Cambria Math" w:cs="Arial"/>
                <w:kern w:val="2"/>
                <w:lang w:eastAsia="ja-JP"/>
              </w:rPr>
              <m:t>MCS</m:t>
            </m:r>
          </m:sub>
        </m:sSub>
      </m:oMath>
      <w:r>
        <w:rPr>
          <w:rFonts w:cs="Arial"/>
          <w:kern w:val="2"/>
          <w:lang w:eastAsia="ja-JP"/>
        </w:rPr>
        <w:t xml:space="preserve">, and </w:t>
      </w:r>
      <m:oMath>
        <m:sSub>
          <m:sSubPr>
            <m:ctrlPr>
              <w:rPr>
                <w:rFonts w:ascii="Cambria Math" w:hAnsi="Cambria Math" w:cs="Arial"/>
                <w:i/>
                <w:kern w:val="2"/>
                <w:lang w:eastAsia="ja-JP"/>
              </w:rPr>
            </m:ctrlPr>
          </m:sSubPr>
          <m:e>
            <m:r>
              <w:rPr>
                <w:rFonts w:ascii="Cambria Math" w:hAnsi="Cambria Math" w:cs="Arial"/>
                <w:kern w:val="2"/>
                <w:lang w:eastAsia="ja-JP"/>
              </w:rPr>
              <m:t>∆</m:t>
            </m:r>
          </m:e>
          <m:sub>
            <m:r>
              <w:rPr>
                <w:rFonts w:ascii="Cambria Math" w:hAnsi="Cambria Math" w:cs="Arial"/>
                <w:kern w:val="2"/>
                <w:lang w:eastAsia="ja-JP"/>
              </w:rPr>
              <m:t>MCS</m:t>
            </m:r>
          </m:sub>
        </m:sSub>
        <m:r>
          <w:rPr>
            <w:rFonts w:ascii="Cambria Math" w:hAnsi="Cambria Math" w:cs="Arial"/>
            <w:kern w:val="2"/>
            <w:lang w:eastAsia="ja-JP"/>
          </w:rPr>
          <m:t>=</m:t>
        </m:r>
        <m:sSub>
          <m:sSubPr>
            <m:ctrlPr>
              <w:rPr>
                <w:rFonts w:ascii="Cambria Math" w:hAnsi="Cambria Math" w:cs="Arial"/>
                <w:i/>
                <w:kern w:val="2"/>
                <w:lang w:eastAsia="ja-JP"/>
              </w:rPr>
            </m:ctrlPr>
          </m:sSubPr>
          <m:e>
            <m:r>
              <w:rPr>
                <w:rFonts w:ascii="Cambria Math" w:hAnsi="Cambria Math" w:cs="Arial"/>
                <w:kern w:val="2"/>
                <w:lang w:eastAsia="ja-JP"/>
              </w:rPr>
              <m:t>2</m:t>
            </m:r>
            <m:r>
              <w:rPr>
                <w:rFonts w:ascii="Cambria Math" w:hAnsi="Cambria Math"/>
              </w:rPr>
              <m:t>∙</m:t>
            </m:r>
            <m:r>
              <w:rPr>
                <w:rFonts w:ascii="Cambria Math" w:hAnsi="Cambria Math" w:cs="Arial"/>
                <w:kern w:val="2"/>
                <w:lang w:eastAsia="ja-JP"/>
              </w:rPr>
              <m:t>S</m:t>
            </m:r>
          </m:e>
          <m:sub>
            <m:r>
              <w:rPr>
                <w:rFonts w:ascii="Cambria Math" w:hAnsi="Cambria Math" w:cs="Arial"/>
                <w:kern w:val="2"/>
                <w:lang w:eastAsia="ja-JP"/>
              </w:rPr>
              <m:t>MCS</m:t>
            </m:r>
          </m:sub>
        </m:sSub>
      </m:oMath>
      <w:r w:rsidR="00227E60">
        <w:rPr>
          <w:rFonts w:cs="Arial"/>
          <w:kern w:val="2"/>
          <w:lang w:eastAsia="ja-JP"/>
        </w:rPr>
        <w:t>.</w:t>
      </w:r>
      <w:r w:rsidR="00B30F9D">
        <w:rPr>
          <w:rFonts w:cs="Arial"/>
          <w:kern w:val="2"/>
          <w:lang w:eastAsia="ja-JP"/>
        </w:rPr>
        <w:t xml:space="preserve"> Negative values can correspond to NACK and positive values can correspond to ACK</w:t>
      </w:r>
      <w:r w:rsidR="008B1ACF">
        <w:rPr>
          <w:rFonts w:cs="Arial"/>
          <w:kern w:val="2"/>
          <w:lang w:eastAsia="ja-JP"/>
        </w:rPr>
        <w:t xml:space="preserve"> (although it is also possible for negative values to correspond to ACK)</w:t>
      </w:r>
      <w:r w:rsidR="00B30F9D">
        <w:rPr>
          <w:rFonts w:cs="Arial"/>
          <w:kern w:val="2"/>
          <w:lang w:eastAsia="ja-JP"/>
        </w:rPr>
        <w:t xml:space="preserve">. </w:t>
      </w:r>
    </w:p>
    <w:p w14:paraId="4BF0218D" w14:textId="77777777" w:rsidR="00D70C53" w:rsidRDefault="00D70C53" w:rsidP="00866FED">
      <w:pPr>
        <w:spacing w:after="0"/>
        <w:jc w:val="both"/>
        <w:rPr>
          <w:rFonts w:cs="Arial"/>
          <w:kern w:val="2"/>
          <w:lang w:eastAsia="ja-JP"/>
        </w:rPr>
      </w:pPr>
    </w:p>
    <w:p w14:paraId="2D5BB274" w14:textId="09F33095" w:rsidR="00B30F9D" w:rsidRDefault="00B30F9D" w:rsidP="00B30F9D">
      <w:pPr>
        <w:spacing w:after="0"/>
        <w:jc w:val="both"/>
        <w:rPr>
          <w:b/>
          <w:bCs/>
          <w:kern w:val="2"/>
          <w:u w:val="single"/>
          <w:lang w:eastAsia="ja-JP"/>
        </w:rPr>
      </w:pPr>
      <w:r w:rsidRPr="005D130A">
        <w:rPr>
          <w:b/>
          <w:bCs/>
          <w:kern w:val="2"/>
          <w:u w:val="single"/>
          <w:lang w:eastAsia="ja-JP"/>
        </w:rPr>
        <w:t xml:space="preserve">Proposal </w:t>
      </w:r>
      <w:r>
        <w:rPr>
          <w:b/>
          <w:bCs/>
          <w:kern w:val="2"/>
          <w:u w:val="single"/>
          <w:lang w:eastAsia="ja-JP"/>
        </w:rPr>
        <w:t>6</w:t>
      </w:r>
      <w:r w:rsidRPr="005D130A">
        <w:rPr>
          <w:b/>
          <w:bCs/>
          <w:kern w:val="2"/>
          <w:u w:val="single"/>
          <w:lang w:eastAsia="ja-JP"/>
        </w:rPr>
        <w:t xml:space="preserve">: </w:t>
      </w:r>
      <w:r w:rsidR="008B1ACF">
        <w:rPr>
          <w:b/>
          <w:bCs/>
          <w:kern w:val="2"/>
          <w:u w:val="single"/>
          <w:lang w:eastAsia="ja-JP"/>
        </w:rPr>
        <w:t>D</w:t>
      </w:r>
      <w:r w:rsidRPr="005D130A">
        <w:rPr>
          <w:b/>
          <w:bCs/>
          <w:kern w:val="2"/>
          <w:u w:val="single"/>
          <w:lang w:eastAsia="ja-JP"/>
        </w:rPr>
        <w:t xml:space="preserve">ifferential MCS </w:t>
      </w:r>
      <w:r w:rsidR="008B1ACF">
        <w:rPr>
          <w:b/>
          <w:bCs/>
          <w:kern w:val="2"/>
          <w:u w:val="single"/>
          <w:lang w:eastAsia="ja-JP"/>
        </w:rPr>
        <w:t>values can be used to</w:t>
      </w:r>
      <w:r>
        <w:rPr>
          <w:b/>
          <w:bCs/>
          <w:kern w:val="2"/>
          <w:u w:val="single"/>
          <w:lang w:eastAsia="ja-JP"/>
        </w:rPr>
        <w:t xml:space="preserve"> provide soft HARQ-ACK values for a TB</w:t>
      </w:r>
      <w:r w:rsidR="008B1ACF">
        <w:rPr>
          <w:b/>
          <w:bCs/>
          <w:kern w:val="2"/>
          <w:u w:val="single"/>
          <w:lang w:eastAsia="ja-JP"/>
        </w:rPr>
        <w:t xml:space="preserve"> instead of binary ACK/NACK values</w:t>
      </w:r>
      <w:r w:rsidRPr="005D130A">
        <w:rPr>
          <w:b/>
          <w:bCs/>
          <w:kern w:val="2"/>
          <w:u w:val="single"/>
          <w:lang w:eastAsia="ja-JP"/>
        </w:rPr>
        <w:t>.</w:t>
      </w:r>
    </w:p>
    <w:p w14:paraId="5DB37CC9" w14:textId="001ACCFA" w:rsidR="0079169F" w:rsidRDefault="0079169F" w:rsidP="00866FED">
      <w:pPr>
        <w:spacing w:after="0"/>
        <w:jc w:val="both"/>
        <w:rPr>
          <w:rFonts w:cs="Arial"/>
          <w:kern w:val="2"/>
          <w:lang w:eastAsia="ja-JP"/>
        </w:rPr>
      </w:pPr>
    </w:p>
    <w:p w14:paraId="7BE3C09C" w14:textId="77777777" w:rsidR="009F7145" w:rsidRDefault="009F7145" w:rsidP="00866FED">
      <w:pPr>
        <w:spacing w:after="0"/>
        <w:jc w:val="both"/>
        <w:rPr>
          <w:rFonts w:cs="Arial"/>
          <w:kern w:val="2"/>
          <w:lang w:eastAsia="ja-JP"/>
        </w:rPr>
      </w:pPr>
    </w:p>
    <w:p w14:paraId="2D43FE35" w14:textId="5EB8AACE" w:rsidR="00807AD4" w:rsidRPr="00F20D16" w:rsidRDefault="00F20D16" w:rsidP="00F20D16">
      <w:pPr>
        <w:overflowPunct w:val="0"/>
        <w:autoSpaceDE w:val="0"/>
        <w:autoSpaceDN w:val="0"/>
        <w:spacing w:after="0"/>
        <w:jc w:val="both"/>
        <w:rPr>
          <w:rFonts w:cs="Arial"/>
          <w:kern w:val="2"/>
          <w:lang w:eastAsia="ja-JP"/>
        </w:rPr>
      </w:pPr>
      <w:r>
        <w:rPr>
          <w:rFonts w:cs="Arial"/>
          <w:kern w:val="2"/>
          <w:lang w:eastAsia="ja-JP"/>
        </w:rPr>
        <w:t>It is currently not possible for a UE to indicate delta-MCS values for both priority 0 and priority 1 as</w:t>
      </w:r>
      <w:r w:rsidR="003C1BB8" w:rsidRPr="00F20D16">
        <w:rPr>
          <w:rFonts w:cs="Arial"/>
          <w:kern w:val="2"/>
          <w:lang w:eastAsia="ja-JP"/>
        </w:rPr>
        <w:t xml:space="preserve"> only a single MCS table is supported for a DCI format that can schedule </w:t>
      </w:r>
      <w:r>
        <w:rPr>
          <w:rFonts w:cs="Arial"/>
          <w:kern w:val="2"/>
          <w:lang w:eastAsia="ja-JP"/>
        </w:rPr>
        <w:t>traffic with either</w:t>
      </w:r>
      <w:r w:rsidR="003C1BB8" w:rsidRPr="00F20D16">
        <w:rPr>
          <w:rFonts w:cs="Arial"/>
          <w:kern w:val="2"/>
          <w:lang w:eastAsia="ja-JP"/>
        </w:rPr>
        <w:t xml:space="preserve"> priority 0 or 1. </w:t>
      </w:r>
      <w:r w:rsidR="00711DEA" w:rsidRPr="00F20D16">
        <w:rPr>
          <w:rFonts w:cs="Arial"/>
          <w:kern w:val="2"/>
          <w:lang w:eastAsia="ja-JP"/>
        </w:rPr>
        <w:t xml:space="preserve">If the MCS table is a high spectral efficiency one, URLLC is compromised; else, </w:t>
      </w:r>
      <w:proofErr w:type="spellStart"/>
      <w:r w:rsidR="00711DEA" w:rsidRPr="00F20D16">
        <w:rPr>
          <w:rFonts w:cs="Arial"/>
          <w:kern w:val="2"/>
          <w:lang w:eastAsia="ja-JP"/>
        </w:rPr>
        <w:t>eMBB</w:t>
      </w:r>
      <w:proofErr w:type="spellEnd"/>
      <w:r w:rsidR="00711DEA" w:rsidRPr="00F20D16">
        <w:rPr>
          <w:rFonts w:cs="Arial"/>
          <w:kern w:val="2"/>
          <w:lang w:eastAsia="ja-JP"/>
        </w:rPr>
        <w:t xml:space="preserve"> is compromised. The issue</w:t>
      </w:r>
      <w:r w:rsidR="00807AD4" w:rsidRPr="00F20D16">
        <w:rPr>
          <w:rFonts w:cs="Arial"/>
          <w:kern w:val="2"/>
          <w:lang w:eastAsia="ja-JP"/>
        </w:rPr>
        <w:t xml:space="preserve"> was identified during the Rel-16 UE features discussion but was not possible to fix due to ASN.1 freeze</w:t>
      </w:r>
      <w:r w:rsidR="00711DEA" w:rsidRPr="00F20D16">
        <w:rPr>
          <w:rFonts w:cs="Arial"/>
          <w:kern w:val="2"/>
          <w:lang w:eastAsia="ja-JP"/>
        </w:rPr>
        <w:t xml:space="preserve">. </w:t>
      </w:r>
      <w:r>
        <w:rPr>
          <w:rFonts w:cs="Arial"/>
          <w:kern w:val="2"/>
          <w:lang w:eastAsia="ja-JP"/>
        </w:rPr>
        <w:t xml:space="preserve">Similar to </w:t>
      </w:r>
      <w:r w:rsidR="00711DEA" w:rsidRPr="00F20D16">
        <w:rPr>
          <w:rFonts w:cs="Arial"/>
          <w:kern w:val="2"/>
          <w:lang w:eastAsia="ja-JP"/>
        </w:rPr>
        <w:t>mapping</w:t>
      </w:r>
      <w:r w:rsidR="00807AD4" w:rsidRPr="00F20D16">
        <w:rPr>
          <w:rFonts w:cs="Arial"/>
          <w:kern w:val="2"/>
          <w:lang w:eastAsia="ja-JP"/>
        </w:rPr>
        <w:t xml:space="preserve"> the priority indicator value </w:t>
      </w:r>
      <w:r w:rsidR="00711DEA" w:rsidRPr="00F20D16">
        <w:rPr>
          <w:rFonts w:cs="Arial"/>
          <w:kern w:val="2"/>
          <w:lang w:eastAsia="ja-JP"/>
        </w:rPr>
        <w:t>to one</w:t>
      </w:r>
      <w:r w:rsidR="00807AD4" w:rsidRPr="00F20D16">
        <w:rPr>
          <w:rFonts w:cs="Arial"/>
          <w:kern w:val="2"/>
          <w:lang w:eastAsia="ja-JP"/>
        </w:rPr>
        <w:t xml:space="preserve"> </w:t>
      </w:r>
      <w:r w:rsidR="00711DEA" w:rsidRPr="00F20D16">
        <w:rPr>
          <w:rFonts w:cs="Arial"/>
          <w:kern w:val="2"/>
          <w:lang w:eastAsia="ja-JP"/>
        </w:rPr>
        <w:t>of</w:t>
      </w:r>
      <w:r w:rsidR="00807AD4" w:rsidRPr="00F20D16">
        <w:rPr>
          <w:rFonts w:cs="Arial"/>
          <w:kern w:val="2"/>
          <w:lang w:eastAsia="ja-JP"/>
        </w:rPr>
        <w:t xml:space="preserve"> two </w:t>
      </w:r>
      <w:r w:rsidR="00807AD4" w:rsidRPr="00F20D16">
        <w:rPr>
          <w:rFonts w:cs="Arial"/>
          <w:i/>
          <w:iCs/>
          <w:kern w:val="2"/>
          <w:lang w:eastAsia="ja-JP"/>
        </w:rPr>
        <w:t>PUCCH-Config</w:t>
      </w:r>
      <w:r>
        <w:rPr>
          <w:rFonts w:cs="Arial"/>
          <w:kern w:val="2"/>
          <w:lang w:eastAsia="ja-JP"/>
        </w:rPr>
        <w:t xml:space="preserve"> for HARQ-ACK reporting,</w:t>
      </w:r>
      <w:r w:rsidR="00807AD4" w:rsidRPr="00F20D16">
        <w:rPr>
          <w:rFonts w:cs="Arial"/>
          <w:kern w:val="2"/>
          <w:lang w:eastAsia="ja-JP"/>
        </w:rPr>
        <w:t xml:space="preserve"> </w:t>
      </w:r>
      <w:r>
        <w:rPr>
          <w:rFonts w:cs="Arial"/>
          <w:kern w:val="2"/>
          <w:lang w:eastAsia="ja-JP"/>
        </w:rPr>
        <w:t>t</w:t>
      </w:r>
      <w:r w:rsidR="00807AD4" w:rsidRPr="00F20D16">
        <w:rPr>
          <w:rFonts w:cs="Arial"/>
          <w:kern w:val="2"/>
          <w:lang w:eastAsia="ja-JP"/>
        </w:rPr>
        <w:t>h</w:t>
      </w:r>
      <w:r w:rsidR="00711DEA" w:rsidRPr="00F20D16">
        <w:rPr>
          <w:rFonts w:cs="Arial"/>
          <w:kern w:val="2"/>
          <w:lang w:eastAsia="ja-JP"/>
        </w:rPr>
        <w:t xml:space="preserve">e </w:t>
      </w:r>
      <w:r w:rsidRPr="00F20D16">
        <w:rPr>
          <w:rFonts w:cs="Arial"/>
          <w:kern w:val="2"/>
          <w:lang w:eastAsia="ja-JP"/>
        </w:rPr>
        <w:t xml:space="preserve">priority indicator value </w:t>
      </w:r>
      <w:r>
        <w:rPr>
          <w:rFonts w:cs="Arial"/>
          <w:kern w:val="2"/>
          <w:lang w:eastAsia="ja-JP"/>
        </w:rPr>
        <w:t>should be mapped to</w:t>
      </w:r>
      <w:r w:rsidR="00807AD4" w:rsidRPr="00F20D16">
        <w:rPr>
          <w:rFonts w:cs="Arial"/>
          <w:kern w:val="2"/>
          <w:lang w:eastAsia="ja-JP"/>
        </w:rPr>
        <w:t xml:space="preserve"> </w:t>
      </w:r>
      <w:r w:rsidR="00711DEA" w:rsidRPr="00F20D16">
        <w:rPr>
          <w:rFonts w:cs="Arial"/>
          <w:kern w:val="2"/>
          <w:lang w:eastAsia="ja-JP"/>
        </w:rPr>
        <w:t>two</w:t>
      </w:r>
      <w:r w:rsidR="00807AD4" w:rsidRPr="00F20D16">
        <w:rPr>
          <w:rFonts w:cs="Arial"/>
          <w:kern w:val="2"/>
          <w:lang w:eastAsia="ja-JP"/>
        </w:rPr>
        <w:t xml:space="preserve"> MCS tables.</w:t>
      </w:r>
    </w:p>
    <w:p w14:paraId="247BFBD1" w14:textId="77777777" w:rsidR="00807AD4" w:rsidRPr="00F20D16" w:rsidRDefault="00807AD4" w:rsidP="00807AD4">
      <w:pPr>
        <w:overflowPunct w:val="0"/>
        <w:autoSpaceDE w:val="0"/>
        <w:autoSpaceDN w:val="0"/>
        <w:spacing w:after="0"/>
        <w:jc w:val="both"/>
        <w:rPr>
          <w:rFonts w:cs="Arial"/>
          <w:kern w:val="2"/>
          <w:lang w:eastAsia="ja-JP"/>
        </w:rPr>
      </w:pPr>
    </w:p>
    <w:p w14:paraId="43783C1F" w14:textId="7F11B975" w:rsidR="00807AD4" w:rsidRDefault="00807AD4" w:rsidP="00807AD4">
      <w:pPr>
        <w:spacing w:after="0"/>
        <w:jc w:val="both"/>
        <w:rPr>
          <w:rFonts w:cs="Arial"/>
          <w:b/>
          <w:bCs/>
          <w:kern w:val="2"/>
          <w:u w:val="single"/>
          <w:lang w:eastAsia="ja-JP"/>
        </w:rPr>
      </w:pPr>
      <w:r w:rsidRPr="00F20D16">
        <w:rPr>
          <w:rFonts w:cs="Arial"/>
          <w:b/>
          <w:bCs/>
          <w:kern w:val="2"/>
          <w:u w:val="single"/>
          <w:lang w:eastAsia="ja-JP"/>
        </w:rPr>
        <w:t xml:space="preserve">Proposal </w:t>
      </w:r>
      <w:r w:rsidR="00BC7075" w:rsidRPr="00F20D16">
        <w:rPr>
          <w:rFonts w:cs="Arial"/>
          <w:b/>
          <w:bCs/>
          <w:kern w:val="2"/>
          <w:u w:val="single"/>
          <w:lang w:eastAsia="ja-JP"/>
        </w:rPr>
        <w:t>7</w:t>
      </w:r>
      <w:r w:rsidRPr="00F20D16">
        <w:rPr>
          <w:rFonts w:cs="Arial"/>
          <w:b/>
          <w:bCs/>
          <w:kern w:val="2"/>
          <w:u w:val="single"/>
          <w:lang w:eastAsia="ja-JP"/>
        </w:rPr>
        <w:t xml:space="preserve">: Support configuration of two MCS tables </w:t>
      </w:r>
      <w:r w:rsidR="00711DEA" w:rsidRPr="00F20D16">
        <w:rPr>
          <w:rFonts w:cs="Arial"/>
          <w:b/>
          <w:bCs/>
          <w:kern w:val="2"/>
          <w:u w:val="single"/>
          <w:lang w:eastAsia="ja-JP"/>
        </w:rPr>
        <w:t xml:space="preserve">for PDSCH/PUSCH </w:t>
      </w:r>
      <w:r w:rsidRPr="00F20D16">
        <w:rPr>
          <w:rFonts w:cs="Arial"/>
          <w:b/>
          <w:bCs/>
          <w:kern w:val="2"/>
          <w:u w:val="single"/>
          <w:lang w:eastAsia="ja-JP"/>
        </w:rPr>
        <w:t xml:space="preserve">and indication of </w:t>
      </w:r>
      <w:r w:rsidR="00711DEA" w:rsidRPr="00F20D16">
        <w:rPr>
          <w:rFonts w:cs="Arial"/>
          <w:b/>
          <w:bCs/>
          <w:kern w:val="2"/>
          <w:u w:val="single"/>
          <w:lang w:eastAsia="ja-JP"/>
        </w:rPr>
        <w:t>an</w:t>
      </w:r>
      <w:r w:rsidRPr="00F20D16">
        <w:rPr>
          <w:rFonts w:cs="Arial"/>
          <w:b/>
          <w:bCs/>
          <w:kern w:val="2"/>
          <w:u w:val="single"/>
          <w:lang w:eastAsia="ja-JP"/>
        </w:rPr>
        <w:t xml:space="preserve"> MCS table by the priority indicator field in the DCI format.</w:t>
      </w:r>
    </w:p>
    <w:p w14:paraId="1BF0A13E" w14:textId="77777777" w:rsidR="007E1FB5" w:rsidRDefault="007E1FB5" w:rsidP="007E1FB5">
      <w:pPr>
        <w:spacing w:after="0"/>
        <w:jc w:val="both"/>
        <w:rPr>
          <w:rFonts w:cs="Arial"/>
          <w:kern w:val="2"/>
          <w:lang w:eastAsia="ja-JP"/>
        </w:rPr>
      </w:pPr>
    </w:p>
    <w:p w14:paraId="3CBD0A4D" w14:textId="77777777" w:rsidR="00E76FCD" w:rsidRPr="00767822" w:rsidRDefault="00E76FCD" w:rsidP="00DE6E61">
      <w:pPr>
        <w:spacing w:after="0"/>
        <w:jc w:val="both"/>
        <w:rPr>
          <w:b/>
          <w:u w:val="single"/>
        </w:rPr>
      </w:pPr>
    </w:p>
    <w:p w14:paraId="17C9BD50" w14:textId="77777777" w:rsidR="00236222" w:rsidRPr="00BF18A8" w:rsidRDefault="00236222" w:rsidP="00236222">
      <w:pPr>
        <w:pStyle w:val="Heading1"/>
        <w:spacing w:before="0" w:after="60"/>
        <w:rPr>
          <w:lang w:val="en-US" w:eastAsia="ko-KR"/>
        </w:rPr>
      </w:pPr>
      <w:r w:rsidRPr="00BF18A8">
        <w:rPr>
          <w:lang w:val="en-US" w:eastAsia="ko-KR"/>
        </w:rPr>
        <w:t>Conclusions</w:t>
      </w:r>
    </w:p>
    <w:p w14:paraId="317059C4" w14:textId="29E313CD" w:rsidR="006C77D4" w:rsidRDefault="00236222" w:rsidP="00236222">
      <w:pPr>
        <w:spacing w:after="0"/>
        <w:jc w:val="both"/>
      </w:pPr>
      <w:r w:rsidRPr="00BF18A8">
        <w:rPr>
          <w:kern w:val="2"/>
          <w:lang w:eastAsia="zh-CN"/>
        </w:rPr>
        <w:t>This contribution considered</w:t>
      </w:r>
      <w:r w:rsidR="003841AD">
        <w:t xml:space="preserve"> </w:t>
      </w:r>
      <w:r w:rsidR="00E03E83">
        <w:t>CSI feedback enhancements for</w:t>
      </w:r>
      <w:r w:rsidR="00E07BC7">
        <w:t xml:space="preserve"> Rel-1</w:t>
      </w:r>
      <w:r w:rsidR="00E03E83">
        <w:t>7</w:t>
      </w:r>
      <w:r w:rsidR="00E07BC7">
        <w:t xml:space="preserve"> URLLC and proposes the following</w:t>
      </w:r>
      <w:r w:rsidR="006C77D4">
        <w:t>.</w:t>
      </w:r>
    </w:p>
    <w:p w14:paraId="47C55332" w14:textId="6A8568BE" w:rsidR="00165529" w:rsidRDefault="00165529" w:rsidP="00AF1BEB">
      <w:pPr>
        <w:spacing w:after="0"/>
        <w:rPr>
          <w:lang w:eastAsia="ko-KR"/>
        </w:rPr>
      </w:pPr>
    </w:p>
    <w:p w14:paraId="27237F50" w14:textId="77777777" w:rsidR="00503FDE" w:rsidRDefault="00503FDE" w:rsidP="00503FDE">
      <w:pPr>
        <w:spacing w:after="0"/>
        <w:jc w:val="both"/>
        <w:rPr>
          <w:rFonts w:cs="Arial"/>
          <w:b/>
          <w:bCs/>
          <w:kern w:val="2"/>
          <w:u w:val="single"/>
          <w:lang w:eastAsia="ja-JP"/>
        </w:rPr>
      </w:pPr>
      <w:r w:rsidRPr="00C329CF">
        <w:rPr>
          <w:rFonts w:cs="Arial"/>
          <w:b/>
          <w:bCs/>
          <w:kern w:val="2"/>
          <w:u w:val="single"/>
          <w:lang w:eastAsia="ja-JP"/>
        </w:rPr>
        <w:t xml:space="preserve">Proposal 1: </w:t>
      </w:r>
      <w:r>
        <w:rPr>
          <w:rFonts w:cs="Arial"/>
          <w:b/>
          <w:bCs/>
          <w:kern w:val="2"/>
          <w:u w:val="single"/>
          <w:lang w:eastAsia="ja-JP"/>
        </w:rPr>
        <w:t>RAN1 does not continue with consideration of any new CSI reporting/metric</w:t>
      </w:r>
      <w:r w:rsidRPr="00C329CF">
        <w:rPr>
          <w:rFonts w:cs="Arial"/>
          <w:b/>
          <w:bCs/>
          <w:kern w:val="2"/>
          <w:u w:val="single"/>
          <w:lang w:eastAsia="ja-JP"/>
        </w:rPr>
        <w:t>.</w:t>
      </w:r>
    </w:p>
    <w:p w14:paraId="4D17758E" w14:textId="3D77C228" w:rsidR="004231C2" w:rsidRDefault="004231C2" w:rsidP="00AF1BEB">
      <w:pPr>
        <w:spacing w:after="0"/>
        <w:rPr>
          <w:lang w:eastAsia="ko-KR"/>
        </w:rPr>
      </w:pPr>
    </w:p>
    <w:p w14:paraId="4E56C13E" w14:textId="6C088898" w:rsidR="00503FDE" w:rsidRDefault="00503FDE" w:rsidP="00503FDE">
      <w:pPr>
        <w:spacing w:after="0"/>
        <w:jc w:val="both"/>
        <w:rPr>
          <w:rFonts w:cs="Arial"/>
          <w:b/>
          <w:bCs/>
          <w:kern w:val="2"/>
          <w:u w:val="single"/>
          <w:lang w:eastAsia="ja-JP"/>
        </w:rPr>
      </w:pPr>
      <w:r w:rsidRPr="00C329CF">
        <w:rPr>
          <w:rFonts w:cs="Arial"/>
          <w:b/>
          <w:bCs/>
          <w:kern w:val="2"/>
          <w:u w:val="single"/>
          <w:lang w:eastAsia="ja-JP"/>
        </w:rPr>
        <w:t xml:space="preserve">Proposal </w:t>
      </w:r>
      <w:r>
        <w:rPr>
          <w:rFonts w:cs="Arial"/>
          <w:b/>
          <w:bCs/>
          <w:kern w:val="2"/>
          <w:u w:val="single"/>
          <w:lang w:eastAsia="ja-JP"/>
        </w:rPr>
        <w:t>2</w:t>
      </w:r>
      <w:r w:rsidRPr="00C329CF">
        <w:rPr>
          <w:rFonts w:cs="Arial"/>
          <w:b/>
          <w:bCs/>
          <w:kern w:val="2"/>
          <w:u w:val="single"/>
          <w:lang w:eastAsia="ja-JP"/>
        </w:rPr>
        <w:t xml:space="preserve">: </w:t>
      </w:r>
      <w:r>
        <w:rPr>
          <w:rFonts w:cs="Arial"/>
          <w:b/>
          <w:bCs/>
          <w:kern w:val="2"/>
          <w:u w:val="single"/>
          <w:lang w:eastAsia="ja-JP"/>
        </w:rPr>
        <w:t xml:space="preserve">A </w:t>
      </w:r>
      <w:proofErr w:type="spellStart"/>
      <w:r>
        <w:rPr>
          <w:rFonts w:cs="Arial"/>
          <w:b/>
          <w:bCs/>
          <w:kern w:val="2"/>
          <w:u w:val="single"/>
          <w:lang w:eastAsia="ja-JP"/>
        </w:rPr>
        <w:t>gNB</w:t>
      </w:r>
      <w:proofErr w:type="spellEnd"/>
      <w:r>
        <w:rPr>
          <w:rFonts w:cs="Arial"/>
          <w:b/>
          <w:bCs/>
          <w:kern w:val="2"/>
          <w:u w:val="single"/>
          <w:lang w:eastAsia="ja-JP"/>
        </w:rPr>
        <w:t xml:space="preserve"> can configure a UE to report full sub-band CQI (4 bits).</w:t>
      </w:r>
    </w:p>
    <w:p w14:paraId="1E6D31F9" w14:textId="5E22CF95" w:rsidR="00503FDE" w:rsidRDefault="00503FDE" w:rsidP="00503FDE">
      <w:pPr>
        <w:spacing w:after="0"/>
        <w:jc w:val="both"/>
        <w:rPr>
          <w:rFonts w:cs="Arial"/>
          <w:b/>
          <w:bCs/>
          <w:kern w:val="2"/>
          <w:u w:val="single"/>
          <w:lang w:eastAsia="ja-JP"/>
        </w:rPr>
      </w:pPr>
    </w:p>
    <w:p w14:paraId="3FC8997F" w14:textId="77777777" w:rsidR="00503FDE" w:rsidRPr="00C601CD" w:rsidRDefault="00503FDE" w:rsidP="00503FDE">
      <w:pPr>
        <w:spacing w:after="0"/>
        <w:jc w:val="both"/>
        <w:rPr>
          <w:b/>
          <w:bCs/>
          <w:kern w:val="2"/>
          <w:u w:val="single"/>
          <w:lang w:eastAsia="ja-JP"/>
        </w:rPr>
      </w:pPr>
      <w:r w:rsidRPr="00C601CD">
        <w:rPr>
          <w:b/>
          <w:bCs/>
          <w:kern w:val="2"/>
          <w:u w:val="single"/>
          <w:lang w:eastAsia="ja-JP"/>
        </w:rPr>
        <w:t>Proposal 3: A UE provides a differential MCS (</w:t>
      </w:r>
      <m:oMath>
        <m:sSub>
          <m:sSubPr>
            <m:ctrlPr>
              <w:rPr>
                <w:rFonts w:ascii="Cambria Math" w:hAnsi="Cambria Math"/>
                <w:b/>
                <w:bCs/>
                <w:i/>
                <w:kern w:val="2"/>
                <w:u w:val="single"/>
                <w:lang w:eastAsia="ja-JP"/>
              </w:rPr>
            </m:ctrlPr>
          </m:sSubPr>
          <m:e>
            <m:r>
              <m:rPr>
                <m:sty m:val="bi"/>
              </m:rPr>
              <w:rPr>
                <w:rFonts w:ascii="Cambria Math" w:hAnsi="Cambria Math"/>
                <w:kern w:val="2"/>
                <w:u w:val="single"/>
                <w:lang w:eastAsia="ja-JP"/>
              </w:rPr>
              <m:t>∆</m:t>
            </m:r>
          </m:e>
          <m:sub>
            <m:r>
              <m:rPr>
                <m:sty m:val="bi"/>
              </m:rPr>
              <w:rPr>
                <w:rFonts w:ascii="Cambria Math" w:hAnsi="Cambria Math"/>
                <w:kern w:val="2"/>
                <w:u w:val="single"/>
                <w:lang w:eastAsia="ja-JP"/>
              </w:rPr>
              <m:t>MCS</m:t>
            </m:r>
          </m:sub>
        </m:sSub>
      </m:oMath>
      <w:r w:rsidRPr="00C601CD">
        <w:rPr>
          <w:b/>
          <w:bCs/>
          <w:kern w:val="2"/>
          <w:u w:val="single"/>
          <w:lang w:eastAsia="ja-JP"/>
        </w:rPr>
        <w:t>) relative to an MCS index of a received TB (</w:t>
      </w:r>
      <m:oMath>
        <m:sSub>
          <m:sSubPr>
            <m:ctrlPr>
              <w:rPr>
                <w:rFonts w:ascii="Cambria Math" w:hAnsi="Cambria Math"/>
                <w:b/>
                <w:bCs/>
                <w:i/>
                <w:kern w:val="2"/>
                <w:u w:val="single"/>
                <w:lang w:eastAsia="ja-JP"/>
              </w:rPr>
            </m:ctrlPr>
          </m:sSubPr>
          <m:e>
            <m:r>
              <m:rPr>
                <m:sty m:val="bi"/>
              </m:rPr>
              <w:rPr>
                <w:rFonts w:ascii="Cambria Math" w:hAnsi="Cambria Math"/>
                <w:kern w:val="2"/>
                <w:u w:val="single"/>
                <w:lang w:eastAsia="ja-JP"/>
              </w:rPr>
              <m:t>I</m:t>
            </m:r>
          </m:e>
          <m:sub>
            <m:r>
              <m:rPr>
                <m:sty m:val="bi"/>
              </m:rPr>
              <w:rPr>
                <w:rFonts w:ascii="Cambria Math" w:hAnsi="Cambria Math"/>
                <w:kern w:val="2"/>
                <w:u w:val="single"/>
                <w:lang w:eastAsia="ja-JP"/>
              </w:rPr>
              <m:t>MCS</m:t>
            </m:r>
          </m:sub>
        </m:sSub>
      </m:oMath>
      <w:r w:rsidRPr="00C601CD">
        <w:rPr>
          <w:b/>
          <w:bCs/>
          <w:kern w:val="2"/>
          <w:u w:val="single"/>
          <w:lang w:eastAsia="ja-JP"/>
        </w:rPr>
        <w:t>) so that</w:t>
      </w:r>
      <w:r>
        <w:rPr>
          <w:b/>
          <w:bCs/>
          <w:kern w:val="2"/>
          <w:u w:val="single"/>
          <w:lang w:eastAsia="ja-JP"/>
        </w:rPr>
        <w:t xml:space="preserve"> the TB BLER for MCS with index</w:t>
      </w:r>
      <w:r w:rsidRPr="00C601CD">
        <w:rPr>
          <w:b/>
          <w:bCs/>
          <w:kern w:val="2"/>
          <w:u w:val="single"/>
          <w:lang w:eastAsia="ja-JP"/>
        </w:rPr>
        <w:t xml:space="preserve"> </w:t>
      </w:r>
      <m:oMath>
        <m:sSub>
          <m:sSubPr>
            <m:ctrlPr>
              <w:rPr>
                <w:rFonts w:ascii="Cambria Math" w:hAnsi="Cambria Math"/>
                <w:b/>
                <w:bCs/>
                <w:i/>
                <w:kern w:val="2"/>
                <w:u w:val="single"/>
                <w:lang w:eastAsia="ja-JP"/>
              </w:rPr>
            </m:ctrlPr>
          </m:sSubPr>
          <m:e>
            <m:r>
              <m:rPr>
                <m:sty m:val="bi"/>
              </m:rPr>
              <w:rPr>
                <w:rFonts w:ascii="Cambria Math" w:hAnsi="Cambria Math"/>
                <w:kern w:val="2"/>
                <w:u w:val="single"/>
                <w:lang w:eastAsia="ja-JP"/>
              </w:rPr>
              <m:t>I</m:t>
            </m:r>
          </m:e>
          <m:sub>
            <m:r>
              <m:rPr>
                <m:sty m:val="bi"/>
              </m:rPr>
              <w:rPr>
                <w:rFonts w:ascii="Cambria Math" w:hAnsi="Cambria Math"/>
                <w:kern w:val="2"/>
                <w:u w:val="single"/>
                <w:lang w:eastAsia="ja-JP"/>
              </w:rPr>
              <m:t>MCS</m:t>
            </m:r>
          </m:sub>
        </m:sSub>
        <m:r>
          <m:rPr>
            <m:sty m:val="bi"/>
          </m:rPr>
          <w:rPr>
            <w:rFonts w:ascii="Cambria Math" w:hAnsi="Cambria Math"/>
            <w:kern w:val="2"/>
            <w:u w:val="single"/>
            <w:lang w:eastAsia="ja-JP"/>
          </w:rPr>
          <m:t>+</m:t>
        </m:r>
        <m:sSub>
          <m:sSubPr>
            <m:ctrlPr>
              <w:rPr>
                <w:rFonts w:ascii="Cambria Math" w:hAnsi="Cambria Math"/>
                <w:b/>
                <w:bCs/>
                <w:i/>
                <w:kern w:val="2"/>
                <w:u w:val="single"/>
                <w:lang w:eastAsia="ja-JP"/>
              </w:rPr>
            </m:ctrlPr>
          </m:sSubPr>
          <m:e>
            <m:r>
              <m:rPr>
                <m:sty m:val="bi"/>
              </m:rPr>
              <w:rPr>
                <w:rFonts w:ascii="Cambria Math" w:hAnsi="Cambria Math"/>
                <w:kern w:val="2"/>
                <w:u w:val="single"/>
                <w:lang w:eastAsia="ja-JP"/>
              </w:rPr>
              <m:t>∆</m:t>
            </m:r>
          </m:e>
          <m:sub>
            <m:r>
              <m:rPr>
                <m:sty m:val="bi"/>
              </m:rPr>
              <w:rPr>
                <w:rFonts w:ascii="Cambria Math" w:hAnsi="Cambria Math"/>
                <w:kern w:val="2"/>
                <w:u w:val="single"/>
                <w:lang w:eastAsia="ja-JP"/>
              </w:rPr>
              <m:t>MCS</m:t>
            </m:r>
          </m:sub>
        </m:sSub>
      </m:oMath>
      <w:r w:rsidRPr="00C601CD">
        <w:rPr>
          <w:b/>
          <w:bCs/>
          <w:kern w:val="2"/>
          <w:u w:val="single"/>
          <w:lang w:eastAsia="ja-JP"/>
        </w:rPr>
        <w:t xml:space="preserve"> </w:t>
      </w:r>
      <w:r>
        <w:rPr>
          <w:b/>
          <w:bCs/>
          <w:kern w:val="2"/>
          <w:u w:val="single"/>
          <w:lang w:eastAsia="ja-JP"/>
        </w:rPr>
        <w:t xml:space="preserve">is smaller than or equal to </w:t>
      </w:r>
      <w:r w:rsidRPr="00C601CD">
        <w:rPr>
          <w:b/>
          <w:bCs/>
          <w:kern w:val="2"/>
          <w:u w:val="single"/>
          <w:lang w:eastAsia="ja-JP"/>
        </w:rPr>
        <w:t>the BLER of the MCS Table for the TB.</w:t>
      </w:r>
    </w:p>
    <w:p w14:paraId="0DB564B2" w14:textId="77777777" w:rsidR="00503FDE" w:rsidRDefault="00503FDE" w:rsidP="00503FDE">
      <w:pPr>
        <w:spacing w:after="0"/>
        <w:jc w:val="both"/>
        <w:rPr>
          <w:rFonts w:cs="Arial"/>
          <w:kern w:val="2"/>
          <w:lang w:eastAsia="ja-JP"/>
        </w:rPr>
      </w:pPr>
    </w:p>
    <w:p w14:paraId="02E4C60D" w14:textId="77777777" w:rsidR="00503FDE" w:rsidRDefault="00503FDE" w:rsidP="00503FDE">
      <w:pPr>
        <w:spacing w:after="0"/>
        <w:jc w:val="both"/>
        <w:rPr>
          <w:b/>
          <w:bCs/>
          <w:kern w:val="2"/>
          <w:u w:val="single"/>
          <w:lang w:eastAsia="ja-JP"/>
        </w:rPr>
      </w:pPr>
      <w:r w:rsidRPr="005D130A">
        <w:rPr>
          <w:b/>
          <w:bCs/>
          <w:kern w:val="2"/>
          <w:u w:val="single"/>
          <w:lang w:eastAsia="ja-JP"/>
        </w:rPr>
        <w:t xml:space="preserve">Proposal </w:t>
      </w:r>
      <w:r>
        <w:rPr>
          <w:b/>
          <w:bCs/>
          <w:kern w:val="2"/>
          <w:u w:val="single"/>
          <w:lang w:eastAsia="ja-JP"/>
        </w:rPr>
        <w:t>4</w:t>
      </w:r>
      <w:r w:rsidRPr="005D130A">
        <w:rPr>
          <w:b/>
          <w:bCs/>
          <w:kern w:val="2"/>
          <w:u w:val="single"/>
          <w:lang w:eastAsia="ja-JP"/>
        </w:rPr>
        <w:t xml:space="preserve">: </w:t>
      </w:r>
      <w:r>
        <w:rPr>
          <w:b/>
          <w:bCs/>
          <w:kern w:val="2"/>
          <w:u w:val="single"/>
          <w:lang w:eastAsia="ja-JP"/>
        </w:rPr>
        <w:t>The number of bits and the granularity of the</w:t>
      </w:r>
      <w:r w:rsidRPr="005D130A">
        <w:rPr>
          <w:b/>
          <w:bCs/>
          <w:kern w:val="2"/>
          <w:u w:val="single"/>
          <w:lang w:eastAsia="ja-JP"/>
        </w:rPr>
        <w:t xml:space="preserve"> differential MCS (</w:t>
      </w:r>
      <m:oMath>
        <m:sSub>
          <m:sSubPr>
            <m:ctrlPr>
              <w:rPr>
                <w:rFonts w:ascii="Cambria Math" w:hAnsi="Cambria Math"/>
                <w:b/>
                <w:bCs/>
                <w:i/>
                <w:kern w:val="2"/>
                <w:u w:val="single"/>
                <w:lang w:eastAsia="ja-JP"/>
              </w:rPr>
            </m:ctrlPr>
          </m:sSubPr>
          <m:e>
            <m:r>
              <m:rPr>
                <m:sty m:val="bi"/>
              </m:rPr>
              <w:rPr>
                <w:rFonts w:ascii="Cambria Math" w:hAnsi="Cambria Math"/>
                <w:kern w:val="2"/>
                <w:u w:val="single"/>
                <w:lang w:eastAsia="ja-JP"/>
              </w:rPr>
              <m:t>∆</m:t>
            </m:r>
          </m:e>
          <m:sub>
            <m:r>
              <m:rPr>
                <m:sty m:val="bi"/>
              </m:rPr>
              <w:rPr>
                <w:rFonts w:ascii="Cambria Math" w:hAnsi="Cambria Math"/>
                <w:kern w:val="2"/>
                <w:u w:val="single"/>
                <w:lang w:eastAsia="ja-JP"/>
              </w:rPr>
              <m:t>MCS</m:t>
            </m:r>
          </m:sub>
        </m:sSub>
      </m:oMath>
      <w:r w:rsidRPr="005D130A">
        <w:rPr>
          <w:b/>
          <w:bCs/>
          <w:kern w:val="2"/>
          <w:u w:val="single"/>
          <w:lang w:eastAsia="ja-JP"/>
        </w:rPr>
        <w:t xml:space="preserve">) </w:t>
      </w:r>
      <w:r>
        <w:rPr>
          <w:b/>
          <w:bCs/>
          <w:kern w:val="2"/>
          <w:u w:val="single"/>
          <w:lang w:eastAsia="ja-JP"/>
        </w:rPr>
        <w:t>are provided by higher layers</w:t>
      </w:r>
      <w:r w:rsidRPr="005D130A">
        <w:rPr>
          <w:b/>
          <w:bCs/>
          <w:kern w:val="2"/>
          <w:u w:val="single"/>
          <w:lang w:eastAsia="ja-JP"/>
        </w:rPr>
        <w:t>.</w:t>
      </w:r>
    </w:p>
    <w:p w14:paraId="1D8E9BD8" w14:textId="77777777" w:rsidR="00503FDE" w:rsidRDefault="00503FDE" w:rsidP="00503FDE">
      <w:pPr>
        <w:spacing w:after="0"/>
        <w:jc w:val="both"/>
        <w:rPr>
          <w:b/>
          <w:bCs/>
          <w:kern w:val="2"/>
          <w:u w:val="single"/>
          <w:lang w:eastAsia="ja-JP"/>
        </w:rPr>
      </w:pPr>
    </w:p>
    <w:p w14:paraId="02FD6D04" w14:textId="77777777" w:rsidR="00503FDE" w:rsidRDefault="00503FDE" w:rsidP="00503FDE">
      <w:pPr>
        <w:spacing w:after="0"/>
        <w:jc w:val="both"/>
        <w:rPr>
          <w:b/>
          <w:bCs/>
          <w:kern w:val="2"/>
          <w:u w:val="single"/>
          <w:lang w:eastAsia="ja-JP"/>
        </w:rPr>
      </w:pPr>
      <w:r w:rsidRPr="005D130A">
        <w:rPr>
          <w:b/>
          <w:bCs/>
          <w:kern w:val="2"/>
          <w:u w:val="single"/>
          <w:lang w:eastAsia="ja-JP"/>
        </w:rPr>
        <w:t xml:space="preserve">Proposal </w:t>
      </w:r>
      <w:r>
        <w:rPr>
          <w:b/>
          <w:bCs/>
          <w:kern w:val="2"/>
          <w:u w:val="single"/>
          <w:lang w:eastAsia="ja-JP"/>
        </w:rPr>
        <w:t>5</w:t>
      </w:r>
      <w:r w:rsidRPr="005D130A">
        <w:rPr>
          <w:b/>
          <w:bCs/>
          <w:kern w:val="2"/>
          <w:u w:val="single"/>
          <w:lang w:eastAsia="ja-JP"/>
        </w:rPr>
        <w:t xml:space="preserve">: </w:t>
      </w:r>
      <w:r>
        <w:rPr>
          <w:b/>
          <w:bCs/>
          <w:kern w:val="2"/>
          <w:u w:val="single"/>
          <w:lang w:eastAsia="ja-JP"/>
        </w:rPr>
        <w:t xml:space="preserve">The </w:t>
      </w:r>
      <w:r w:rsidRPr="005D130A">
        <w:rPr>
          <w:b/>
          <w:bCs/>
          <w:kern w:val="2"/>
          <w:u w:val="single"/>
          <w:lang w:eastAsia="ja-JP"/>
        </w:rPr>
        <w:t>differential MCS (</w:t>
      </w:r>
      <m:oMath>
        <m:sSub>
          <m:sSubPr>
            <m:ctrlPr>
              <w:rPr>
                <w:rFonts w:ascii="Cambria Math" w:hAnsi="Cambria Math"/>
                <w:b/>
                <w:bCs/>
                <w:i/>
                <w:kern w:val="2"/>
                <w:u w:val="single"/>
                <w:lang w:eastAsia="ja-JP"/>
              </w:rPr>
            </m:ctrlPr>
          </m:sSubPr>
          <m:e>
            <m:r>
              <m:rPr>
                <m:sty m:val="bi"/>
              </m:rPr>
              <w:rPr>
                <w:rFonts w:ascii="Cambria Math" w:hAnsi="Cambria Math"/>
                <w:kern w:val="2"/>
                <w:u w:val="single"/>
                <w:lang w:eastAsia="ja-JP"/>
              </w:rPr>
              <m:t>∆</m:t>
            </m:r>
          </m:e>
          <m:sub>
            <m:r>
              <m:rPr>
                <m:sty m:val="bi"/>
              </m:rPr>
              <w:rPr>
                <w:rFonts w:ascii="Cambria Math" w:hAnsi="Cambria Math"/>
                <w:kern w:val="2"/>
                <w:u w:val="single"/>
                <w:lang w:eastAsia="ja-JP"/>
              </w:rPr>
              <m:t>MCS</m:t>
            </m:r>
          </m:sub>
        </m:sSub>
      </m:oMath>
      <w:r w:rsidRPr="005D130A">
        <w:rPr>
          <w:b/>
          <w:bCs/>
          <w:kern w:val="2"/>
          <w:u w:val="single"/>
          <w:lang w:eastAsia="ja-JP"/>
        </w:rPr>
        <w:t xml:space="preserve">) </w:t>
      </w:r>
      <w:r>
        <w:rPr>
          <w:b/>
          <w:bCs/>
          <w:kern w:val="2"/>
          <w:u w:val="single"/>
          <w:lang w:eastAsia="ja-JP"/>
        </w:rPr>
        <w:t>for TBs are appended to the HARQ-ACK codebook for the TB</w:t>
      </w:r>
      <w:r w:rsidRPr="005D130A">
        <w:rPr>
          <w:b/>
          <w:bCs/>
          <w:kern w:val="2"/>
          <w:u w:val="single"/>
          <w:lang w:eastAsia="ja-JP"/>
        </w:rPr>
        <w:t>.</w:t>
      </w:r>
    </w:p>
    <w:p w14:paraId="788274D2" w14:textId="4F4BD7C4" w:rsidR="00503FDE" w:rsidRDefault="00503FDE" w:rsidP="00503FDE">
      <w:pPr>
        <w:spacing w:after="0"/>
        <w:jc w:val="both"/>
        <w:rPr>
          <w:rFonts w:cs="Arial"/>
          <w:b/>
          <w:bCs/>
          <w:kern w:val="2"/>
          <w:u w:val="single"/>
          <w:lang w:eastAsia="ja-JP"/>
        </w:rPr>
      </w:pPr>
    </w:p>
    <w:p w14:paraId="6D8FEB38" w14:textId="77777777" w:rsidR="00503FDE" w:rsidRDefault="00503FDE" w:rsidP="00503FDE">
      <w:pPr>
        <w:spacing w:after="0"/>
        <w:jc w:val="both"/>
        <w:rPr>
          <w:b/>
          <w:bCs/>
          <w:kern w:val="2"/>
          <w:u w:val="single"/>
          <w:lang w:eastAsia="ja-JP"/>
        </w:rPr>
      </w:pPr>
      <w:r w:rsidRPr="005D130A">
        <w:rPr>
          <w:b/>
          <w:bCs/>
          <w:kern w:val="2"/>
          <w:u w:val="single"/>
          <w:lang w:eastAsia="ja-JP"/>
        </w:rPr>
        <w:t xml:space="preserve">Proposal </w:t>
      </w:r>
      <w:r>
        <w:rPr>
          <w:b/>
          <w:bCs/>
          <w:kern w:val="2"/>
          <w:u w:val="single"/>
          <w:lang w:eastAsia="ja-JP"/>
        </w:rPr>
        <w:t>6</w:t>
      </w:r>
      <w:r w:rsidRPr="005D130A">
        <w:rPr>
          <w:b/>
          <w:bCs/>
          <w:kern w:val="2"/>
          <w:u w:val="single"/>
          <w:lang w:eastAsia="ja-JP"/>
        </w:rPr>
        <w:t xml:space="preserve">: </w:t>
      </w:r>
      <w:r>
        <w:rPr>
          <w:b/>
          <w:bCs/>
          <w:kern w:val="2"/>
          <w:u w:val="single"/>
          <w:lang w:eastAsia="ja-JP"/>
        </w:rPr>
        <w:t>D</w:t>
      </w:r>
      <w:r w:rsidRPr="005D130A">
        <w:rPr>
          <w:b/>
          <w:bCs/>
          <w:kern w:val="2"/>
          <w:u w:val="single"/>
          <w:lang w:eastAsia="ja-JP"/>
        </w:rPr>
        <w:t xml:space="preserve">ifferential MCS </w:t>
      </w:r>
      <w:r>
        <w:rPr>
          <w:b/>
          <w:bCs/>
          <w:kern w:val="2"/>
          <w:u w:val="single"/>
          <w:lang w:eastAsia="ja-JP"/>
        </w:rPr>
        <w:t>values can be used to provide soft HARQ-ACK values for a TB instead of binary ACK/NACK values</w:t>
      </w:r>
      <w:r w:rsidRPr="005D130A">
        <w:rPr>
          <w:b/>
          <w:bCs/>
          <w:kern w:val="2"/>
          <w:u w:val="single"/>
          <w:lang w:eastAsia="ja-JP"/>
        </w:rPr>
        <w:t>.</w:t>
      </w:r>
    </w:p>
    <w:p w14:paraId="2BA16594" w14:textId="453FC3B2" w:rsidR="00503FDE" w:rsidRDefault="00503FDE" w:rsidP="00503FDE">
      <w:pPr>
        <w:spacing w:after="0"/>
        <w:jc w:val="both"/>
        <w:rPr>
          <w:rFonts w:cs="Arial"/>
          <w:b/>
          <w:bCs/>
          <w:kern w:val="2"/>
          <w:u w:val="single"/>
          <w:lang w:eastAsia="ja-JP"/>
        </w:rPr>
      </w:pPr>
    </w:p>
    <w:p w14:paraId="3A436359" w14:textId="391E46F0" w:rsidR="00503FDE" w:rsidRPr="006A16BA" w:rsidRDefault="00503FDE" w:rsidP="00503FDE">
      <w:pPr>
        <w:spacing w:after="0"/>
        <w:jc w:val="both"/>
        <w:rPr>
          <w:rFonts w:cs="Arial"/>
          <w:b/>
          <w:bCs/>
          <w:kern w:val="2"/>
          <w:u w:val="single"/>
          <w:lang w:eastAsia="ja-JP"/>
        </w:rPr>
      </w:pPr>
      <w:r w:rsidRPr="00F20D16">
        <w:rPr>
          <w:rFonts w:cs="Arial"/>
          <w:b/>
          <w:bCs/>
          <w:kern w:val="2"/>
          <w:u w:val="single"/>
          <w:lang w:eastAsia="ja-JP"/>
        </w:rPr>
        <w:t>Proposal 7: Support configuration of two MCS tables for PDSCH/PUSCH and indication of an MCS table by the priority indicator field in the DCI format.</w:t>
      </w:r>
    </w:p>
    <w:p w14:paraId="38C4B111" w14:textId="77777777" w:rsidR="00140A81" w:rsidRDefault="00140A81" w:rsidP="00AF1BEB">
      <w:pPr>
        <w:spacing w:after="0"/>
        <w:rPr>
          <w:lang w:eastAsia="ko-KR"/>
        </w:rPr>
      </w:pPr>
    </w:p>
    <w:p w14:paraId="37A61F47" w14:textId="77777777" w:rsidR="00140A81" w:rsidRDefault="00140A81" w:rsidP="00AF1BEB">
      <w:pPr>
        <w:spacing w:after="0"/>
        <w:rPr>
          <w:lang w:eastAsia="ko-KR"/>
        </w:rPr>
      </w:pPr>
    </w:p>
    <w:p w14:paraId="233303CE" w14:textId="11550F99" w:rsidR="004231C2" w:rsidRDefault="004231C2" w:rsidP="00AF1BEB">
      <w:pPr>
        <w:spacing w:after="0"/>
        <w:rPr>
          <w:lang w:eastAsia="ko-KR"/>
        </w:rPr>
      </w:pPr>
      <w:r>
        <w:rPr>
          <w:lang w:eastAsia="ko-KR"/>
        </w:rPr>
        <w:t xml:space="preserve">In addition, the following </w:t>
      </w:r>
      <w:r w:rsidR="00D63FE6">
        <w:rPr>
          <w:lang w:eastAsia="ko-KR"/>
        </w:rPr>
        <w:t>are</w:t>
      </w:r>
      <w:r>
        <w:rPr>
          <w:lang w:eastAsia="ko-KR"/>
        </w:rPr>
        <w:t xml:space="preserve"> observed.</w:t>
      </w:r>
    </w:p>
    <w:p w14:paraId="1D2F4B78" w14:textId="77777777" w:rsidR="004231C2" w:rsidRDefault="004231C2" w:rsidP="00AF1BEB">
      <w:pPr>
        <w:spacing w:after="0"/>
        <w:rPr>
          <w:lang w:eastAsia="ko-KR"/>
        </w:rPr>
      </w:pPr>
    </w:p>
    <w:p w14:paraId="243AA423" w14:textId="77777777" w:rsidR="00503FDE" w:rsidRPr="00203C35" w:rsidRDefault="00503FDE" w:rsidP="00503FDE">
      <w:pPr>
        <w:spacing w:after="0"/>
        <w:jc w:val="both"/>
        <w:rPr>
          <w:rFonts w:cs="Arial"/>
          <w:kern w:val="2"/>
          <w:u w:val="single"/>
          <w:lang w:eastAsia="ja-JP"/>
        </w:rPr>
      </w:pPr>
      <w:r w:rsidRPr="00203C35">
        <w:rPr>
          <w:rFonts w:cs="Arial"/>
          <w:b/>
          <w:bCs/>
          <w:kern w:val="2"/>
          <w:u w:val="single"/>
          <w:lang w:eastAsia="ja-JP"/>
        </w:rPr>
        <w:t xml:space="preserve">Observation </w:t>
      </w:r>
      <w:r>
        <w:rPr>
          <w:rFonts w:cs="Arial"/>
          <w:b/>
          <w:bCs/>
          <w:kern w:val="2"/>
          <w:u w:val="single"/>
          <w:lang w:eastAsia="ja-JP"/>
        </w:rPr>
        <w:t>1</w:t>
      </w:r>
      <w:r w:rsidRPr="00203C35">
        <w:rPr>
          <w:rFonts w:cs="Arial"/>
          <w:kern w:val="2"/>
          <w:u w:val="single"/>
          <w:lang w:eastAsia="ja-JP"/>
        </w:rPr>
        <w:t>:</w:t>
      </w:r>
      <w:r>
        <w:rPr>
          <w:rFonts w:cs="Arial"/>
          <w:kern w:val="2"/>
          <w:u w:val="single"/>
          <w:lang w:eastAsia="ja-JP"/>
        </w:rPr>
        <w:t xml:space="preserve"> SINR statistics are not meaningful for MCS selection</w:t>
      </w:r>
      <w:r w:rsidRPr="00203C35">
        <w:rPr>
          <w:rFonts w:cs="Arial"/>
          <w:kern w:val="2"/>
          <w:u w:val="single"/>
          <w:lang w:eastAsia="ja-JP"/>
        </w:rPr>
        <w:t xml:space="preserve">.  </w:t>
      </w:r>
    </w:p>
    <w:p w14:paraId="2209C46A" w14:textId="78B785E3" w:rsidR="00AF17D0" w:rsidRDefault="00AF17D0" w:rsidP="00AF17D0">
      <w:pPr>
        <w:spacing w:after="0"/>
        <w:jc w:val="both"/>
        <w:rPr>
          <w:rFonts w:cs="Arial"/>
          <w:kern w:val="2"/>
          <w:lang w:eastAsia="ja-JP"/>
        </w:rPr>
      </w:pPr>
    </w:p>
    <w:p w14:paraId="6BD0A17C" w14:textId="77777777" w:rsidR="00503FDE" w:rsidRPr="00203C35" w:rsidRDefault="00503FDE" w:rsidP="00503FDE">
      <w:pPr>
        <w:spacing w:after="0"/>
        <w:jc w:val="both"/>
        <w:rPr>
          <w:rFonts w:cs="Arial"/>
          <w:kern w:val="2"/>
          <w:u w:val="single"/>
          <w:lang w:eastAsia="ja-JP"/>
        </w:rPr>
      </w:pPr>
      <w:r w:rsidRPr="00203C35">
        <w:rPr>
          <w:rFonts w:cs="Arial"/>
          <w:b/>
          <w:bCs/>
          <w:kern w:val="2"/>
          <w:u w:val="single"/>
          <w:lang w:eastAsia="ja-JP"/>
        </w:rPr>
        <w:t xml:space="preserve">Observation </w:t>
      </w:r>
      <w:r>
        <w:rPr>
          <w:rFonts w:cs="Arial"/>
          <w:b/>
          <w:bCs/>
          <w:kern w:val="2"/>
          <w:u w:val="single"/>
          <w:lang w:eastAsia="ja-JP"/>
        </w:rPr>
        <w:t>2</w:t>
      </w:r>
      <w:r w:rsidRPr="00203C35">
        <w:rPr>
          <w:rFonts w:cs="Arial"/>
          <w:kern w:val="2"/>
          <w:u w:val="single"/>
          <w:lang w:eastAsia="ja-JP"/>
        </w:rPr>
        <w:t>:</w:t>
      </w:r>
      <w:r>
        <w:rPr>
          <w:rFonts w:cs="Arial"/>
          <w:kern w:val="2"/>
          <w:u w:val="single"/>
          <w:lang w:eastAsia="ja-JP"/>
        </w:rPr>
        <w:t xml:space="preserve"> CQI statistics do not enable improved MCS selection but aim to reduce CQI reporting overhead (if there is any need for fast CQI statistics) – an overhead reduction, if any, is not material due to reporting of additional information.</w:t>
      </w:r>
      <w:r w:rsidRPr="00203C35">
        <w:rPr>
          <w:rFonts w:cs="Arial"/>
          <w:kern w:val="2"/>
          <w:u w:val="single"/>
          <w:lang w:eastAsia="ja-JP"/>
        </w:rPr>
        <w:t xml:space="preserve">  </w:t>
      </w:r>
    </w:p>
    <w:p w14:paraId="339857FE" w14:textId="3DD00A28" w:rsidR="00503FDE" w:rsidRDefault="00503FDE" w:rsidP="00AF17D0">
      <w:pPr>
        <w:spacing w:after="0"/>
        <w:jc w:val="both"/>
        <w:rPr>
          <w:rFonts w:cs="Arial"/>
          <w:kern w:val="2"/>
          <w:lang w:eastAsia="ja-JP"/>
        </w:rPr>
      </w:pPr>
    </w:p>
    <w:p w14:paraId="2E542AFE" w14:textId="77777777" w:rsidR="00503FDE" w:rsidRPr="00203C35" w:rsidRDefault="00503FDE" w:rsidP="00503FDE">
      <w:pPr>
        <w:spacing w:after="0"/>
        <w:jc w:val="both"/>
        <w:rPr>
          <w:rFonts w:cs="Arial"/>
          <w:kern w:val="2"/>
          <w:u w:val="single"/>
          <w:lang w:eastAsia="ja-JP"/>
        </w:rPr>
      </w:pPr>
      <w:r w:rsidRPr="00203C35">
        <w:rPr>
          <w:rFonts w:cs="Arial"/>
          <w:b/>
          <w:bCs/>
          <w:kern w:val="2"/>
          <w:u w:val="single"/>
          <w:lang w:eastAsia="ja-JP"/>
        </w:rPr>
        <w:t xml:space="preserve">Observation </w:t>
      </w:r>
      <w:r>
        <w:rPr>
          <w:rFonts w:cs="Arial"/>
          <w:b/>
          <w:bCs/>
          <w:kern w:val="2"/>
          <w:u w:val="single"/>
          <w:lang w:eastAsia="ja-JP"/>
        </w:rPr>
        <w:t>3</w:t>
      </w:r>
      <w:r w:rsidRPr="00203C35">
        <w:rPr>
          <w:rFonts w:cs="Arial"/>
          <w:kern w:val="2"/>
          <w:u w:val="single"/>
          <w:lang w:eastAsia="ja-JP"/>
        </w:rPr>
        <w:t>:</w:t>
      </w:r>
      <w:r>
        <w:rPr>
          <w:rFonts w:cs="Arial"/>
          <w:kern w:val="2"/>
          <w:u w:val="single"/>
          <w:lang w:eastAsia="ja-JP"/>
        </w:rPr>
        <w:t xml:space="preserve"> CQI statistics are practically short-term interference statistics and are not meaningful in practice, particularly for URLLC.</w:t>
      </w:r>
      <w:r w:rsidRPr="00203C35">
        <w:rPr>
          <w:rFonts w:cs="Arial"/>
          <w:kern w:val="2"/>
          <w:u w:val="single"/>
          <w:lang w:eastAsia="ja-JP"/>
        </w:rPr>
        <w:t xml:space="preserve">  </w:t>
      </w:r>
    </w:p>
    <w:p w14:paraId="712280F6" w14:textId="6E02290A" w:rsidR="00503FDE" w:rsidRDefault="00503FDE" w:rsidP="00AF17D0">
      <w:pPr>
        <w:spacing w:after="0"/>
        <w:jc w:val="both"/>
        <w:rPr>
          <w:rFonts w:cs="Arial"/>
          <w:kern w:val="2"/>
          <w:lang w:eastAsia="ja-JP"/>
        </w:rPr>
      </w:pPr>
    </w:p>
    <w:p w14:paraId="5F5FC7B9" w14:textId="77777777" w:rsidR="00503FDE" w:rsidRDefault="00503FDE" w:rsidP="00503FDE">
      <w:pPr>
        <w:spacing w:after="0"/>
        <w:jc w:val="both"/>
        <w:rPr>
          <w:rFonts w:cs="Arial"/>
          <w:kern w:val="2"/>
          <w:u w:val="single"/>
          <w:lang w:eastAsia="ja-JP"/>
        </w:rPr>
      </w:pPr>
      <w:r w:rsidRPr="00203C35">
        <w:rPr>
          <w:rFonts w:cs="Arial"/>
          <w:b/>
          <w:bCs/>
          <w:kern w:val="2"/>
          <w:u w:val="single"/>
          <w:lang w:eastAsia="ja-JP"/>
        </w:rPr>
        <w:t xml:space="preserve">Observation </w:t>
      </w:r>
      <w:r>
        <w:rPr>
          <w:rFonts w:cs="Arial"/>
          <w:b/>
          <w:bCs/>
          <w:kern w:val="2"/>
          <w:u w:val="single"/>
          <w:lang w:eastAsia="ja-JP"/>
        </w:rPr>
        <w:t>4</w:t>
      </w:r>
      <w:r w:rsidRPr="00203C35">
        <w:rPr>
          <w:rFonts w:cs="Arial"/>
          <w:kern w:val="2"/>
          <w:u w:val="single"/>
          <w:lang w:eastAsia="ja-JP"/>
        </w:rPr>
        <w:t>:</w:t>
      </w:r>
      <w:r>
        <w:rPr>
          <w:rFonts w:cs="Arial"/>
          <w:kern w:val="2"/>
          <w:u w:val="single"/>
          <w:lang w:eastAsia="ja-JP"/>
        </w:rPr>
        <w:t xml:space="preserve"> A </w:t>
      </w:r>
      <w:proofErr w:type="spellStart"/>
      <w:r>
        <w:rPr>
          <w:rFonts w:cs="Arial"/>
          <w:kern w:val="2"/>
          <w:u w:val="single"/>
          <w:lang w:eastAsia="ja-JP"/>
        </w:rPr>
        <w:t>gNB</w:t>
      </w:r>
      <w:proofErr w:type="spellEnd"/>
      <w:r>
        <w:rPr>
          <w:rFonts w:cs="Arial"/>
          <w:kern w:val="2"/>
          <w:u w:val="single"/>
          <w:lang w:eastAsia="ja-JP"/>
        </w:rPr>
        <w:t xml:space="preserve"> can already obtain long-term interference statistics for a UE - a CSI report based on a worst IMR occasion is neither meaningful nor beneficial.</w:t>
      </w:r>
    </w:p>
    <w:p w14:paraId="63ED4B82" w14:textId="787DE922" w:rsidR="00503FDE" w:rsidRDefault="00503FDE" w:rsidP="00AF17D0">
      <w:pPr>
        <w:spacing w:after="0"/>
        <w:jc w:val="both"/>
        <w:rPr>
          <w:rFonts w:cs="Arial"/>
          <w:kern w:val="2"/>
          <w:lang w:eastAsia="ja-JP"/>
        </w:rPr>
      </w:pPr>
    </w:p>
    <w:p w14:paraId="02240F97" w14:textId="77777777" w:rsidR="00503FDE" w:rsidRPr="00203C35" w:rsidRDefault="00503FDE" w:rsidP="00503FDE">
      <w:pPr>
        <w:spacing w:after="0"/>
        <w:jc w:val="both"/>
        <w:rPr>
          <w:rFonts w:cs="Arial"/>
          <w:kern w:val="2"/>
          <w:u w:val="single"/>
          <w:lang w:eastAsia="ja-JP"/>
        </w:rPr>
      </w:pPr>
      <w:r w:rsidRPr="00203C35">
        <w:rPr>
          <w:rFonts w:cs="Arial"/>
          <w:b/>
          <w:bCs/>
          <w:kern w:val="2"/>
          <w:u w:val="single"/>
          <w:lang w:eastAsia="ja-JP"/>
        </w:rPr>
        <w:t xml:space="preserve">Observation </w:t>
      </w:r>
      <w:r>
        <w:rPr>
          <w:rFonts w:cs="Arial"/>
          <w:b/>
          <w:bCs/>
          <w:kern w:val="2"/>
          <w:u w:val="single"/>
          <w:lang w:eastAsia="ja-JP"/>
        </w:rPr>
        <w:t>5</w:t>
      </w:r>
      <w:r w:rsidRPr="00203C35">
        <w:rPr>
          <w:rFonts w:cs="Arial"/>
          <w:kern w:val="2"/>
          <w:u w:val="single"/>
          <w:lang w:eastAsia="ja-JP"/>
        </w:rPr>
        <w:t>:</w:t>
      </w:r>
      <w:r>
        <w:rPr>
          <w:rFonts w:cs="Arial"/>
          <w:kern w:val="2"/>
          <w:u w:val="single"/>
          <w:lang w:eastAsia="ja-JP"/>
        </w:rPr>
        <w:t xml:space="preserve"> RSRP and RSSI can be used to determine signal quality and interference conditions – reliance on short term interference statistics is not meaningful in general and especially for URLLC.</w:t>
      </w:r>
      <w:r w:rsidRPr="00203C35">
        <w:rPr>
          <w:rFonts w:cs="Arial"/>
          <w:kern w:val="2"/>
          <w:u w:val="single"/>
          <w:lang w:eastAsia="ja-JP"/>
        </w:rPr>
        <w:t xml:space="preserve">  </w:t>
      </w:r>
    </w:p>
    <w:p w14:paraId="1165B0E5" w14:textId="3C76C0E3" w:rsidR="00503FDE" w:rsidRDefault="00503FDE" w:rsidP="00AF17D0">
      <w:pPr>
        <w:spacing w:after="0"/>
        <w:jc w:val="both"/>
        <w:rPr>
          <w:rFonts w:cs="Arial"/>
          <w:kern w:val="2"/>
          <w:lang w:eastAsia="ja-JP"/>
        </w:rPr>
      </w:pPr>
    </w:p>
    <w:p w14:paraId="7F180F1E" w14:textId="77777777" w:rsidR="00503FDE" w:rsidRDefault="00503FDE" w:rsidP="00503FDE">
      <w:pPr>
        <w:spacing w:after="0"/>
        <w:jc w:val="both"/>
        <w:rPr>
          <w:rFonts w:cs="Arial"/>
          <w:kern w:val="2"/>
          <w:u w:val="single"/>
          <w:lang w:eastAsia="ja-JP"/>
        </w:rPr>
      </w:pPr>
      <w:r w:rsidRPr="00203C35">
        <w:rPr>
          <w:rFonts w:cs="Arial"/>
          <w:b/>
          <w:bCs/>
          <w:kern w:val="2"/>
          <w:u w:val="single"/>
          <w:lang w:eastAsia="ja-JP"/>
        </w:rPr>
        <w:t xml:space="preserve">Observation </w:t>
      </w:r>
      <w:r>
        <w:rPr>
          <w:rFonts w:cs="Arial"/>
          <w:b/>
          <w:bCs/>
          <w:kern w:val="2"/>
          <w:u w:val="single"/>
          <w:lang w:eastAsia="ja-JP"/>
        </w:rPr>
        <w:t>6</w:t>
      </w:r>
      <w:r w:rsidRPr="00203C35">
        <w:rPr>
          <w:rFonts w:cs="Arial"/>
          <w:kern w:val="2"/>
          <w:u w:val="single"/>
          <w:lang w:eastAsia="ja-JP"/>
        </w:rPr>
        <w:t>:</w:t>
      </w:r>
      <w:r>
        <w:rPr>
          <w:rFonts w:cs="Arial"/>
          <w:kern w:val="2"/>
          <w:u w:val="single"/>
          <w:lang w:eastAsia="ja-JP"/>
        </w:rPr>
        <w:t xml:space="preserve"> A CQI report over N sub-bands provides M worst sub-band CQI values and N-M best sub-band CQI values. There is no additional information provided by separately indicating the M worst sub-band CQI values.</w:t>
      </w:r>
    </w:p>
    <w:p w14:paraId="32D2A4AD" w14:textId="5908E0CB" w:rsidR="00503FDE" w:rsidRDefault="00503FDE" w:rsidP="00AF17D0">
      <w:pPr>
        <w:spacing w:after="0"/>
        <w:jc w:val="both"/>
        <w:rPr>
          <w:rFonts w:cs="Arial"/>
          <w:kern w:val="2"/>
          <w:lang w:eastAsia="ja-JP"/>
        </w:rPr>
      </w:pPr>
    </w:p>
    <w:p w14:paraId="0076D300" w14:textId="77777777" w:rsidR="00503FDE" w:rsidRDefault="00503FDE" w:rsidP="00503FDE">
      <w:pPr>
        <w:spacing w:after="0"/>
        <w:jc w:val="both"/>
        <w:rPr>
          <w:rFonts w:cs="Arial"/>
          <w:kern w:val="2"/>
          <w:u w:val="single"/>
          <w:lang w:eastAsia="ja-JP"/>
        </w:rPr>
      </w:pPr>
      <w:r w:rsidRPr="00203C35">
        <w:rPr>
          <w:rFonts w:cs="Arial"/>
          <w:b/>
          <w:bCs/>
          <w:kern w:val="2"/>
          <w:u w:val="single"/>
          <w:lang w:eastAsia="ja-JP"/>
        </w:rPr>
        <w:t xml:space="preserve">Observation </w:t>
      </w:r>
      <w:r>
        <w:rPr>
          <w:rFonts w:cs="Arial"/>
          <w:b/>
          <w:bCs/>
          <w:kern w:val="2"/>
          <w:u w:val="single"/>
          <w:lang w:eastAsia="ja-JP"/>
        </w:rPr>
        <w:t>7</w:t>
      </w:r>
      <w:r w:rsidRPr="00203C35">
        <w:rPr>
          <w:rFonts w:cs="Arial"/>
          <w:kern w:val="2"/>
          <w:u w:val="single"/>
          <w:lang w:eastAsia="ja-JP"/>
        </w:rPr>
        <w:t>:</w:t>
      </w:r>
      <w:r>
        <w:rPr>
          <w:rFonts w:cs="Arial"/>
          <w:kern w:val="2"/>
          <w:u w:val="single"/>
          <w:lang w:eastAsia="ja-JP"/>
        </w:rPr>
        <w:t xml:space="preserve"> Considering an update of only CQI for CSI reports that can also include RI/PMI/CRI is typically not meaningful for URLLC.</w:t>
      </w:r>
    </w:p>
    <w:p w14:paraId="69895681" w14:textId="77777777" w:rsidR="00503FDE" w:rsidRDefault="00503FDE" w:rsidP="00503FDE">
      <w:pPr>
        <w:spacing w:after="0"/>
        <w:jc w:val="both"/>
        <w:rPr>
          <w:rFonts w:cs="Arial"/>
          <w:kern w:val="2"/>
          <w:u w:val="single"/>
          <w:lang w:eastAsia="ja-JP"/>
        </w:rPr>
      </w:pPr>
    </w:p>
    <w:p w14:paraId="54C872D9" w14:textId="77777777" w:rsidR="00503FDE" w:rsidRDefault="00503FDE" w:rsidP="00503FDE">
      <w:pPr>
        <w:spacing w:after="0"/>
        <w:jc w:val="both"/>
        <w:rPr>
          <w:rFonts w:cs="Arial"/>
          <w:kern w:val="2"/>
          <w:u w:val="single"/>
          <w:lang w:eastAsia="ja-JP"/>
        </w:rPr>
      </w:pPr>
      <w:r w:rsidRPr="00203C35">
        <w:rPr>
          <w:rFonts w:cs="Arial"/>
          <w:b/>
          <w:bCs/>
          <w:kern w:val="2"/>
          <w:u w:val="single"/>
          <w:lang w:eastAsia="ja-JP"/>
        </w:rPr>
        <w:t xml:space="preserve">Observation </w:t>
      </w:r>
      <w:r>
        <w:rPr>
          <w:rFonts w:cs="Arial"/>
          <w:b/>
          <w:bCs/>
          <w:kern w:val="2"/>
          <w:u w:val="single"/>
          <w:lang w:eastAsia="ja-JP"/>
        </w:rPr>
        <w:t>8</w:t>
      </w:r>
      <w:r w:rsidRPr="00203C35">
        <w:rPr>
          <w:rFonts w:cs="Arial"/>
          <w:kern w:val="2"/>
          <w:u w:val="single"/>
          <w:lang w:eastAsia="ja-JP"/>
        </w:rPr>
        <w:t>:</w:t>
      </w:r>
      <w:r>
        <w:rPr>
          <w:rFonts w:cs="Arial"/>
          <w:kern w:val="2"/>
          <w:u w:val="single"/>
          <w:lang w:eastAsia="ja-JP"/>
        </w:rPr>
        <w:t xml:space="preserve"> CQI reports based on a last RI/PMI/CRI report are subject to error propagation.</w:t>
      </w:r>
    </w:p>
    <w:p w14:paraId="66FF6F2C" w14:textId="77777777" w:rsidR="00503FDE" w:rsidRPr="00D72DE1" w:rsidRDefault="00503FDE" w:rsidP="00503FDE">
      <w:pPr>
        <w:spacing w:after="60"/>
        <w:jc w:val="both"/>
      </w:pPr>
    </w:p>
    <w:p w14:paraId="7058DF7F" w14:textId="77777777" w:rsidR="00503FDE" w:rsidRDefault="00503FDE" w:rsidP="00503FDE">
      <w:pPr>
        <w:spacing w:after="0"/>
        <w:jc w:val="both"/>
        <w:rPr>
          <w:rFonts w:cs="Arial"/>
          <w:kern w:val="2"/>
          <w:u w:val="single"/>
          <w:lang w:eastAsia="ja-JP"/>
        </w:rPr>
      </w:pPr>
      <w:r w:rsidRPr="00D72DE1">
        <w:rPr>
          <w:rFonts w:cs="Arial"/>
          <w:b/>
          <w:bCs/>
          <w:kern w:val="2"/>
          <w:u w:val="single"/>
          <w:lang w:eastAsia="ja-JP"/>
        </w:rPr>
        <w:t>Observation 9</w:t>
      </w:r>
      <w:r w:rsidRPr="00D72DE1">
        <w:rPr>
          <w:rFonts w:cs="Arial"/>
          <w:kern w:val="2"/>
          <w:u w:val="single"/>
          <w:lang w:eastAsia="ja-JP"/>
        </w:rPr>
        <w:t xml:space="preserve">: </w:t>
      </w:r>
      <w:r w:rsidRPr="00D72DE1">
        <w:rPr>
          <w:u w:val="single"/>
        </w:rPr>
        <w:t xml:space="preserve">A CQI-only report can be enabled by introducing a </w:t>
      </w:r>
      <w:proofErr w:type="spellStart"/>
      <w:r w:rsidRPr="00D72DE1">
        <w:rPr>
          <w:i/>
          <w:iCs/>
          <w:u w:val="single"/>
        </w:rPr>
        <w:t>reportquantity</w:t>
      </w:r>
      <w:proofErr w:type="spellEnd"/>
      <w:r w:rsidRPr="00D72DE1">
        <w:rPr>
          <w:rFonts w:cs="Arial"/>
          <w:kern w:val="2"/>
          <w:u w:val="single"/>
          <w:lang w:eastAsia="ja-JP"/>
        </w:rPr>
        <w:t xml:space="preserve"> </w:t>
      </w:r>
      <w:r>
        <w:rPr>
          <w:rFonts w:cs="Arial"/>
          <w:kern w:val="2"/>
          <w:u w:val="single"/>
          <w:lang w:eastAsia="ja-JP"/>
        </w:rPr>
        <w:t>v</w:t>
      </w:r>
      <w:r w:rsidRPr="00D72DE1">
        <w:rPr>
          <w:rFonts w:cs="Arial"/>
          <w:kern w:val="2"/>
          <w:u w:val="single"/>
          <w:lang w:eastAsia="ja-JP"/>
        </w:rPr>
        <w:t>alue of ‘CQI’.</w:t>
      </w:r>
      <w:r>
        <w:rPr>
          <w:rFonts w:cs="Arial"/>
          <w:kern w:val="2"/>
          <w:u w:val="single"/>
          <w:lang w:eastAsia="ja-JP"/>
        </w:rPr>
        <w:t xml:space="preserve"> </w:t>
      </w:r>
    </w:p>
    <w:p w14:paraId="1C82F649" w14:textId="77777777" w:rsidR="00503FDE" w:rsidRDefault="00503FDE" w:rsidP="00503FDE">
      <w:pPr>
        <w:spacing w:after="0"/>
        <w:jc w:val="both"/>
        <w:rPr>
          <w:rFonts w:cs="Arial"/>
          <w:kern w:val="2"/>
          <w:u w:val="single"/>
          <w:lang w:eastAsia="ja-JP"/>
        </w:rPr>
      </w:pPr>
    </w:p>
    <w:p w14:paraId="672F1EC4" w14:textId="77777777" w:rsidR="00503FDE" w:rsidRPr="00D72DE1" w:rsidRDefault="00503FDE" w:rsidP="00503FDE">
      <w:pPr>
        <w:spacing w:after="0"/>
        <w:jc w:val="both"/>
        <w:rPr>
          <w:rFonts w:cs="Arial"/>
          <w:kern w:val="2"/>
          <w:u w:val="single"/>
          <w:lang w:eastAsia="ja-JP"/>
        </w:rPr>
      </w:pPr>
      <w:r w:rsidRPr="00D72DE1">
        <w:rPr>
          <w:rFonts w:cs="Arial"/>
          <w:b/>
          <w:bCs/>
          <w:kern w:val="2"/>
          <w:u w:val="single"/>
          <w:lang w:eastAsia="ja-JP"/>
        </w:rPr>
        <w:t xml:space="preserve">Observation </w:t>
      </w:r>
      <w:r>
        <w:rPr>
          <w:rFonts w:cs="Arial"/>
          <w:b/>
          <w:bCs/>
          <w:kern w:val="2"/>
          <w:u w:val="single"/>
          <w:lang w:eastAsia="ja-JP"/>
        </w:rPr>
        <w:t>10</w:t>
      </w:r>
      <w:r w:rsidRPr="00D72DE1">
        <w:rPr>
          <w:rFonts w:cs="Arial"/>
          <w:kern w:val="2"/>
          <w:u w:val="single"/>
          <w:lang w:eastAsia="ja-JP"/>
        </w:rPr>
        <w:t xml:space="preserve">: </w:t>
      </w:r>
      <w:r>
        <w:rPr>
          <w:rFonts w:cs="Arial"/>
          <w:kern w:val="2"/>
          <w:u w:val="single"/>
          <w:lang w:eastAsia="ja-JP"/>
        </w:rPr>
        <w:t xml:space="preserve">If a first CSI report from a UE that includes only CQI would overlap with a second CSI report from the UE that includes CQI and other quantities, the UE can transmit only the second CSI report. </w:t>
      </w:r>
      <w:r w:rsidRPr="00D72DE1">
        <w:rPr>
          <w:rFonts w:cs="Arial"/>
          <w:kern w:val="2"/>
          <w:u w:val="single"/>
          <w:lang w:eastAsia="ja-JP"/>
        </w:rPr>
        <w:t xml:space="preserve"> </w:t>
      </w:r>
    </w:p>
    <w:p w14:paraId="44A49EFE" w14:textId="77777777" w:rsidR="00503FDE" w:rsidRDefault="00503FDE" w:rsidP="00AF17D0">
      <w:pPr>
        <w:spacing w:after="0"/>
        <w:jc w:val="both"/>
        <w:rPr>
          <w:rFonts w:cs="Arial"/>
          <w:kern w:val="2"/>
          <w:lang w:eastAsia="ja-JP"/>
        </w:rPr>
      </w:pPr>
    </w:p>
    <w:p w14:paraId="6D31FFAC" w14:textId="77777777" w:rsidR="00E80012" w:rsidRPr="009F7145" w:rsidRDefault="00E80012" w:rsidP="00E80012">
      <w:pPr>
        <w:spacing w:after="0"/>
        <w:jc w:val="both"/>
        <w:rPr>
          <w:rFonts w:cs="Arial"/>
          <w:kern w:val="2"/>
          <w:u w:val="single"/>
          <w:lang w:eastAsia="ja-JP"/>
        </w:rPr>
      </w:pPr>
      <w:r w:rsidRPr="009F7145">
        <w:rPr>
          <w:rFonts w:cs="Arial"/>
          <w:b/>
          <w:bCs/>
          <w:kern w:val="2"/>
          <w:u w:val="single"/>
          <w:lang w:eastAsia="ja-JP"/>
        </w:rPr>
        <w:t>Observation 11</w:t>
      </w:r>
      <w:r w:rsidRPr="009F7145">
        <w:rPr>
          <w:rFonts w:cs="Arial"/>
          <w:kern w:val="2"/>
          <w:u w:val="single"/>
          <w:lang w:eastAsia="ja-JP"/>
        </w:rPr>
        <w:t xml:space="preserve">: </w:t>
      </w:r>
      <w:r w:rsidRPr="009F7145">
        <w:rPr>
          <w:u w:val="single"/>
        </w:rPr>
        <w:t xml:space="preserve">A CQI-only CSI report can </w:t>
      </w:r>
      <w:r>
        <w:rPr>
          <w:u w:val="single"/>
        </w:rPr>
        <w:t>reduce</w:t>
      </w:r>
      <w:r w:rsidRPr="009F7145">
        <w:rPr>
          <w:u w:val="single"/>
        </w:rPr>
        <w:t xml:space="preserve"> CSI processing time</w:t>
      </w:r>
      <w:r w:rsidRPr="009F7145">
        <w:rPr>
          <w:rFonts w:cs="Arial"/>
          <w:kern w:val="2"/>
          <w:u w:val="single"/>
          <w:lang w:eastAsia="ja-JP"/>
        </w:rPr>
        <w:t xml:space="preserve"> </w:t>
      </w:r>
      <w:r>
        <w:rPr>
          <w:rFonts w:cs="Arial"/>
          <w:kern w:val="2"/>
          <w:u w:val="single"/>
          <w:lang w:eastAsia="ja-JP"/>
        </w:rPr>
        <w:t>but the reduction is limited to 10%-20% of the Rel-16 processing time for the conditions in Table 5.2-1 of TS 38.214 v16.5.0.</w:t>
      </w:r>
    </w:p>
    <w:p w14:paraId="217B4446" w14:textId="60B645A6" w:rsidR="00AF17D0" w:rsidRDefault="00AF17D0" w:rsidP="00AF1BEB">
      <w:pPr>
        <w:spacing w:after="0"/>
        <w:rPr>
          <w:lang w:eastAsia="ko-KR"/>
        </w:rPr>
      </w:pPr>
    </w:p>
    <w:p w14:paraId="07A07210" w14:textId="77777777" w:rsidR="00016316" w:rsidRPr="004C03AD" w:rsidRDefault="00016316" w:rsidP="00AF1BEB">
      <w:pPr>
        <w:spacing w:after="0"/>
        <w:rPr>
          <w:lang w:eastAsia="ko-KR"/>
        </w:rPr>
      </w:pPr>
    </w:p>
    <w:p w14:paraId="6C243D0F" w14:textId="5C4C8133" w:rsidR="00F03FD9" w:rsidRPr="003232F6" w:rsidRDefault="003232F6" w:rsidP="003232F6">
      <w:pPr>
        <w:pStyle w:val="Heading1"/>
        <w:numPr>
          <w:ilvl w:val="0"/>
          <w:numId w:val="0"/>
        </w:numPr>
        <w:spacing w:before="0" w:after="60"/>
        <w:rPr>
          <w:rFonts w:eastAsia="Batang"/>
          <w:lang w:val="en-US" w:eastAsia="ko-KR"/>
        </w:rPr>
      </w:pPr>
      <w:r w:rsidRPr="00BF18A8">
        <w:rPr>
          <w:rFonts w:eastAsia="Batang"/>
          <w:lang w:val="en-US" w:eastAsia="ko-KR"/>
        </w:rPr>
        <w:t>References:</w:t>
      </w:r>
    </w:p>
    <w:p w14:paraId="5985D727" w14:textId="6A183CA2" w:rsidR="00D8406D" w:rsidRPr="00CF1882" w:rsidRDefault="00113690" w:rsidP="006C211F">
      <w:pPr>
        <w:pStyle w:val="Reference0"/>
        <w:numPr>
          <w:ilvl w:val="0"/>
          <w:numId w:val="15"/>
        </w:numPr>
        <w:spacing w:after="60"/>
      </w:pPr>
      <w:r w:rsidRPr="00CF1882">
        <w:t>R1-2</w:t>
      </w:r>
      <w:r w:rsidR="006C211F" w:rsidRPr="00CF1882">
        <w:t>10</w:t>
      </w:r>
      <w:r w:rsidR="00CF1882" w:rsidRPr="00CF1882">
        <w:t>3956</w:t>
      </w:r>
      <w:r w:rsidR="00380484" w:rsidRPr="00CF1882">
        <w:t>, “</w:t>
      </w:r>
      <w:r w:rsidR="00CF1882" w:rsidRPr="00CF1882">
        <w:t>Feature lead summary #4 on CSI feedback enhancements for enhanced URLLC/</w:t>
      </w:r>
      <w:proofErr w:type="spellStart"/>
      <w:r w:rsidR="00CF1882" w:rsidRPr="00CF1882">
        <w:t>IIoT</w:t>
      </w:r>
      <w:proofErr w:type="spellEnd"/>
      <w:r w:rsidR="00380484" w:rsidRPr="00CF1882">
        <w:t>”</w:t>
      </w:r>
    </w:p>
    <w:sectPr w:rsidR="00D8406D" w:rsidRPr="00CF1882" w:rsidSect="005423F6">
      <w:headerReference w:type="default" r:id="rId8"/>
      <w:footerReference w:type="even" r:id="rId9"/>
      <w:footerReference w:type="default" r:id="rId10"/>
      <w:footnotePr>
        <w:numRestart w:val="eachSect"/>
      </w:footnotePr>
      <w:pgSz w:w="11909" w:h="16834" w:code="9"/>
      <w:pgMar w:top="1210" w:right="1138" w:bottom="806" w:left="1138" w:header="850"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1D975D5" w14:textId="77777777" w:rsidR="00417F82" w:rsidRPr="00C47AD2" w:rsidRDefault="00417F82">
      <w:pPr>
        <w:rPr>
          <w:rFonts w:ascii="Arial" w:hAnsi="Arial"/>
          <w:sz w:val="12"/>
        </w:rPr>
      </w:pPr>
      <w:r>
        <w:separator/>
      </w:r>
    </w:p>
  </w:endnote>
  <w:endnote w:type="continuationSeparator" w:id="0">
    <w:p w14:paraId="5CE22AF4" w14:textId="77777777" w:rsidR="00417F82" w:rsidRPr="00C47AD2" w:rsidRDefault="00417F82">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Malgun Gothic Semilight"/>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Dotum">
    <w:altName w:val="Malgun Gothic Semilight"/>
    <w:panose1 w:val="020B0600000101010101"/>
    <w:charset w:val="81"/>
    <w:family w:val="swiss"/>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FangSong_GB2312">
    <w:altName w:val="Microsoft YaHei"/>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Gulim">
    <w:altName w:val="Malgun Gothic Semilight"/>
    <w:panose1 w:val="020B0600000101010101"/>
    <w:charset w:val="81"/>
    <w:family w:val="swiss"/>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BF3E7A" w14:textId="77777777" w:rsidR="00E67881" w:rsidRDefault="00E67881"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12CC9A27" w14:textId="77777777" w:rsidR="00E67881" w:rsidRDefault="00E67881" w:rsidP="00120DA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D28082" w14:textId="3616634F" w:rsidR="00E67881" w:rsidRDefault="00E67881"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8131D1">
      <w:rPr>
        <w:rStyle w:val="PageNumber"/>
      </w:rPr>
      <w:t>5</w:t>
    </w:r>
    <w:r>
      <w:rPr>
        <w:rStyle w:val="PageNumber"/>
      </w:rPr>
      <w:fldChar w:fldCharType="end"/>
    </w:r>
  </w:p>
  <w:p w14:paraId="3498F67C" w14:textId="77777777" w:rsidR="00E67881" w:rsidRDefault="00E67881" w:rsidP="00120DAA">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4B5A870" w14:textId="77777777" w:rsidR="00417F82" w:rsidRPr="00C47AD2" w:rsidRDefault="00417F82">
      <w:pPr>
        <w:rPr>
          <w:rFonts w:ascii="Arial" w:hAnsi="Arial"/>
          <w:sz w:val="12"/>
        </w:rPr>
      </w:pPr>
      <w:r>
        <w:separator/>
      </w:r>
    </w:p>
  </w:footnote>
  <w:footnote w:type="continuationSeparator" w:id="0">
    <w:p w14:paraId="78200F29" w14:textId="77777777" w:rsidR="00417F82" w:rsidRPr="00C47AD2" w:rsidRDefault="00417F82">
      <w:pPr>
        <w:rPr>
          <w:rFonts w:ascii="Arial" w:hAnsi="Arial"/>
          <w:sz w:val="12"/>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DA3B03" w14:textId="77777777" w:rsidR="00E67881" w:rsidRDefault="00E67881">
    <w:pPr>
      <w:pStyle w:val="Header"/>
      <w:tabs>
        <w:tab w:val="left" w:pos="2410"/>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ListBullet6"/>
      <w:lvlText w:val="*"/>
      <w:lvlJc w:val="left"/>
    </w:lvl>
  </w:abstractNum>
  <w:abstractNum w:abstractNumId="1"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2" w15:restartNumberingAfterBreak="0">
    <w:nsid w:val="028274EB"/>
    <w:multiLevelType w:val="multilevel"/>
    <w:tmpl w:val="028274EB"/>
    <w:lvl w:ilvl="0">
      <w:start w:val="1"/>
      <w:numFmt w:val="bullet"/>
      <w:lvlText w:val="•"/>
      <w:lvlJc w:val="left"/>
      <w:pPr>
        <w:tabs>
          <w:tab w:val="num" w:pos="720"/>
        </w:tabs>
        <w:ind w:left="720" w:hanging="360"/>
      </w:pPr>
      <w:rPr>
        <w:rFonts w:ascii="Arial" w:hAnsi="Arial" w:hint="default"/>
      </w:rPr>
    </w:lvl>
    <w:lvl w:ilvl="1">
      <w:numFmt w:val="bullet"/>
      <w:pStyle w:val="RAN1bullet2"/>
      <w:lvlText w:val="–"/>
      <w:lvlJc w:val="left"/>
      <w:pPr>
        <w:tabs>
          <w:tab w:val="num" w:pos="1440"/>
        </w:tabs>
        <w:ind w:left="1440" w:hanging="360"/>
      </w:pPr>
      <w:rPr>
        <w:rFonts w:ascii="Arial" w:hAnsi="Arial" w:hint="default"/>
      </w:rPr>
    </w:lvl>
    <w:lvl w:ilvl="2">
      <w:start w:val="1"/>
      <w:numFmt w:val="bullet"/>
      <w:lvlText w:val="•"/>
      <w:lvlJc w:val="left"/>
      <w:pPr>
        <w:tabs>
          <w:tab w:val="num" w:pos="2160"/>
        </w:tabs>
        <w:ind w:left="2160" w:hanging="360"/>
      </w:pPr>
      <w:rPr>
        <w:rFonts w:ascii="Arial" w:hAnsi="Arial" w:hint="default"/>
      </w:rPr>
    </w:lvl>
    <w:lvl w:ilvl="3">
      <w:start w:val="1"/>
      <w:numFmt w:val="bullet"/>
      <w:lvlText w:val="•"/>
      <w:lvlJc w:val="left"/>
      <w:pPr>
        <w:tabs>
          <w:tab w:val="num" w:pos="2880"/>
        </w:tabs>
        <w:ind w:left="2880" w:hanging="360"/>
      </w:pPr>
      <w:rPr>
        <w:rFonts w:ascii="Arial" w:hAnsi="Arial" w:hint="default"/>
      </w:rPr>
    </w:lvl>
    <w:lvl w:ilvl="4">
      <w:start w:val="1"/>
      <w:numFmt w:val="bullet"/>
      <w:lvlText w:val="•"/>
      <w:lvlJc w:val="left"/>
      <w:pPr>
        <w:tabs>
          <w:tab w:val="num" w:pos="3600"/>
        </w:tabs>
        <w:ind w:left="3600" w:hanging="360"/>
      </w:pPr>
      <w:rPr>
        <w:rFonts w:ascii="Arial" w:hAnsi="Arial" w:hint="default"/>
      </w:rPr>
    </w:lvl>
    <w:lvl w:ilvl="5">
      <w:start w:val="1"/>
      <w:numFmt w:val="bullet"/>
      <w:lvlText w:val="•"/>
      <w:lvlJc w:val="left"/>
      <w:pPr>
        <w:tabs>
          <w:tab w:val="num" w:pos="4320"/>
        </w:tabs>
        <w:ind w:left="4320" w:hanging="360"/>
      </w:pPr>
      <w:rPr>
        <w:rFonts w:ascii="Arial" w:hAnsi="Arial" w:hint="default"/>
      </w:rPr>
    </w:lvl>
    <w:lvl w:ilvl="6">
      <w:start w:val="1"/>
      <w:numFmt w:val="bullet"/>
      <w:lvlText w:val="•"/>
      <w:lvlJc w:val="left"/>
      <w:pPr>
        <w:tabs>
          <w:tab w:val="num" w:pos="5040"/>
        </w:tabs>
        <w:ind w:left="5040" w:hanging="360"/>
      </w:pPr>
      <w:rPr>
        <w:rFonts w:ascii="Arial" w:hAnsi="Arial" w:hint="default"/>
      </w:rPr>
    </w:lvl>
    <w:lvl w:ilvl="7">
      <w:start w:val="1"/>
      <w:numFmt w:val="bullet"/>
      <w:lvlText w:val="•"/>
      <w:lvlJc w:val="left"/>
      <w:pPr>
        <w:tabs>
          <w:tab w:val="num" w:pos="5760"/>
        </w:tabs>
        <w:ind w:left="5760" w:hanging="360"/>
      </w:pPr>
      <w:rPr>
        <w:rFonts w:ascii="Arial" w:hAnsi="Arial" w:hint="default"/>
      </w:rPr>
    </w:lvl>
    <w:lvl w:ilvl="8">
      <w:start w:val="1"/>
      <w:numFmt w:val="bullet"/>
      <w:lvlText w:val="•"/>
      <w:lvlJc w:val="left"/>
      <w:pPr>
        <w:tabs>
          <w:tab w:val="num" w:pos="6480"/>
        </w:tabs>
        <w:ind w:left="6480" w:hanging="360"/>
      </w:pPr>
      <w:rPr>
        <w:rFonts w:ascii="Arial" w:hAnsi="Arial" w:hint="default"/>
      </w:rPr>
    </w:lvl>
  </w:abstractNum>
  <w:abstractNum w:abstractNumId="3" w15:restartNumberingAfterBreak="0">
    <w:nsid w:val="056E7F5C"/>
    <w:multiLevelType w:val="hybridMultilevel"/>
    <w:tmpl w:val="99CE0C0A"/>
    <w:lvl w:ilvl="0" w:tplc="1C44B70C">
      <w:start w:val="1"/>
      <w:numFmt w:val="decimal"/>
      <w:pStyle w:val="reference"/>
      <w:lvlText w:val="[%1] "/>
      <w:lvlJc w:val="left"/>
      <w:pPr>
        <w:tabs>
          <w:tab w:val="num" w:pos="420"/>
        </w:tabs>
        <w:ind w:left="420" w:hanging="420"/>
      </w:pPr>
      <w:rPr>
        <w:rFonts w:hint="eastAsia"/>
        <w:lang w:val="en-US"/>
      </w:rPr>
    </w:lvl>
    <w:lvl w:ilvl="1" w:tplc="FB1ADA48">
      <w:numFmt w:val="bullet"/>
      <w:lvlText w:val=""/>
      <w:lvlJc w:val="left"/>
      <w:pPr>
        <w:tabs>
          <w:tab w:val="num" w:pos="780"/>
        </w:tabs>
        <w:ind w:left="780" w:hanging="360"/>
      </w:pPr>
      <w:rPr>
        <w:rFonts w:ascii="Symbol" w:eastAsia="MS Mincho" w:hAnsi="Symbol" w:cs="Times New Roman" w:hint="default"/>
        <w:color w:val="auto"/>
        <w:lang w:val="en-US"/>
      </w:rPr>
    </w:lvl>
    <w:lvl w:ilvl="2" w:tplc="FB1ADA48">
      <w:numFmt w:val="bullet"/>
      <w:lvlText w:val=""/>
      <w:lvlJc w:val="left"/>
      <w:pPr>
        <w:tabs>
          <w:tab w:val="num" w:pos="780"/>
        </w:tabs>
        <w:ind w:left="780" w:hanging="360"/>
      </w:pPr>
      <w:rPr>
        <w:rFonts w:ascii="Symbol" w:eastAsia="MS Mincho" w:hAnsi="Symbol" w:cs="Times New Roman" w:hint="default"/>
        <w:color w:val="auto"/>
        <w:lang w:val="en-US"/>
      </w:rPr>
    </w:lvl>
    <w:lvl w:ilvl="3" w:tplc="FB1ADA48">
      <w:numFmt w:val="bullet"/>
      <w:lvlText w:val=""/>
      <w:lvlJc w:val="left"/>
      <w:pPr>
        <w:tabs>
          <w:tab w:val="num" w:pos="780"/>
        </w:tabs>
        <w:ind w:left="780" w:hanging="360"/>
      </w:pPr>
      <w:rPr>
        <w:rFonts w:ascii="Symbol" w:eastAsia="MS Mincho" w:hAnsi="Symbol" w:cs="Times New Roman" w:hint="default"/>
        <w:color w:val="auto"/>
        <w:lang w:val="en-US"/>
      </w:rPr>
    </w:lvl>
    <w:lvl w:ilvl="4" w:tplc="04090017">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0CC757C9"/>
    <w:multiLevelType w:val="hybridMultilevel"/>
    <w:tmpl w:val="E0A80B98"/>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10594B64"/>
    <w:multiLevelType w:val="hybridMultilevel"/>
    <w:tmpl w:val="7C6EFE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4B05FBB"/>
    <w:multiLevelType w:val="multilevel"/>
    <w:tmpl w:val="ACF6E9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5A332C0"/>
    <w:multiLevelType w:val="hybridMultilevel"/>
    <w:tmpl w:val="368AC226"/>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6D4059F"/>
    <w:multiLevelType w:val="multilevel"/>
    <w:tmpl w:val="99F85C1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8FD4CD6"/>
    <w:multiLevelType w:val="multilevel"/>
    <w:tmpl w:val="4B6250C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1C6E6D6E"/>
    <w:multiLevelType w:val="multilevel"/>
    <w:tmpl w:val="A92A63B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1EEA362E"/>
    <w:multiLevelType w:val="multilevel"/>
    <w:tmpl w:val="A3405120"/>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cs="Times New Roman"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13" w15:restartNumberingAfterBreak="0">
    <w:nsid w:val="23897887"/>
    <w:multiLevelType w:val="hybridMultilevel"/>
    <w:tmpl w:val="368AC226"/>
    <w:lvl w:ilvl="0" w:tplc="04090017">
      <w:start w:val="1"/>
      <w:numFmt w:val="lowerLetter"/>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28242650"/>
    <w:multiLevelType w:val="multilevel"/>
    <w:tmpl w:val="FE8E5A6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2A7A54D1"/>
    <w:multiLevelType w:val="multilevel"/>
    <w:tmpl w:val="53F6560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17" w15:restartNumberingAfterBreak="0">
    <w:nsid w:val="37B13BEF"/>
    <w:multiLevelType w:val="hybridMultilevel"/>
    <w:tmpl w:val="E974C7AC"/>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060005">
      <w:start w:val="1"/>
      <w:numFmt w:val="bullet"/>
      <w:lvlText w:val=""/>
      <w:lvlJc w:val="left"/>
      <w:pPr>
        <w:ind w:left="2160" w:hanging="180"/>
      </w:pPr>
      <w:rPr>
        <w:rFonts w:ascii="Wingdings" w:hAnsi="Wingding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19" w15:restartNumberingAfterBreak="0">
    <w:nsid w:val="432F30EC"/>
    <w:multiLevelType w:val="hybridMultilevel"/>
    <w:tmpl w:val="D0DE95E6"/>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3" w15:restartNumberingAfterBreak="0">
    <w:nsid w:val="4B6C26FE"/>
    <w:multiLevelType w:val="hybridMultilevel"/>
    <w:tmpl w:val="48E04426"/>
    <w:lvl w:ilvl="0" w:tplc="7910CE62">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ECF1C6F"/>
    <w:multiLevelType w:val="hybridMultilevel"/>
    <w:tmpl w:val="357C3B58"/>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4F315742"/>
    <w:multiLevelType w:val="multilevel"/>
    <w:tmpl w:val="A54E44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574E1881"/>
    <w:multiLevelType w:val="hybridMultilevel"/>
    <w:tmpl w:val="2DB0099C"/>
    <w:lvl w:ilvl="0" w:tplc="F7DC5898">
      <w:start w:val="8"/>
      <w:numFmt w:val="bullet"/>
      <w:pStyle w:val="bulletlevel1"/>
      <w:lvlText w:val=""/>
      <w:lvlJc w:val="left"/>
      <w:pPr>
        <w:ind w:left="800" w:hanging="400"/>
      </w:pPr>
      <w:rPr>
        <w:rFonts w:ascii="Wingdings" w:eastAsia="Batang" w:hAnsi="Wingdings" w:hint="default"/>
        <w:lang w:val="en-AU"/>
      </w:rPr>
    </w:lvl>
    <w:lvl w:ilvl="1" w:tplc="2982C640">
      <w:start w:val="1"/>
      <w:numFmt w:val="bullet"/>
      <w:pStyle w:val="bulletlevel2"/>
      <w:lvlText w:val="o"/>
      <w:lvlJc w:val="left"/>
      <w:pPr>
        <w:ind w:left="1200" w:hanging="400"/>
      </w:pPr>
      <w:rPr>
        <w:rFonts w:ascii="Courier New" w:hAnsi="Courier New" w:cs="Courier New" w:hint="default"/>
        <w:lang w:val="en-AU"/>
      </w:rPr>
    </w:lvl>
    <w:lvl w:ilvl="2" w:tplc="12825030">
      <w:start w:val="8"/>
      <w:numFmt w:val="bullet"/>
      <w:pStyle w:val="Bullet-3"/>
      <w:lvlText w:val="-"/>
      <w:lvlJc w:val="left"/>
      <w:pPr>
        <w:ind w:left="1600" w:hanging="400"/>
      </w:pPr>
      <w:rPr>
        <w:rFonts w:ascii="Times New Roman" w:eastAsia="MS Mincho" w:hAnsi="Times New Roman" w:cs="Times New Roman" w:hint="default"/>
        <w:lang w:val="en-GB"/>
      </w:rPr>
    </w:lvl>
    <w:lvl w:ilvl="3" w:tplc="BFA23CAA">
      <w:start w:val="1"/>
      <w:numFmt w:val="bullet"/>
      <w:pStyle w:val="bulletlevel4"/>
      <w:lvlText w:val=""/>
      <w:lvlJc w:val="left"/>
      <w:pPr>
        <w:ind w:left="2000" w:hanging="400"/>
      </w:pPr>
      <w:rPr>
        <w:rFonts w:ascii="Wingdings" w:hAnsi="Wingdings" w:hint="default"/>
        <w:lang w:val="en-GB"/>
      </w:rPr>
    </w:lvl>
    <w:lvl w:ilvl="4" w:tplc="B8A64D10">
      <w:start w:val="1"/>
      <w:numFmt w:val="bullet"/>
      <w:lvlText w:val="&gt;"/>
      <w:lvlJc w:val="left"/>
      <w:pPr>
        <w:ind w:left="2400" w:hanging="400"/>
      </w:pPr>
      <w:rPr>
        <w:rFonts w:ascii="Calibri" w:hAnsi="Calibri" w:hint="default"/>
        <w:b/>
        <w:i w:val="0"/>
      </w:rPr>
    </w:lvl>
    <w:lvl w:ilvl="5" w:tplc="E2B03C5A">
      <w:start w:val="8"/>
      <w:numFmt w:val="bullet"/>
      <w:lvlText w:val="›"/>
      <w:lvlJc w:val="left"/>
      <w:pPr>
        <w:ind w:left="2800" w:hanging="400"/>
      </w:pPr>
      <w:rPr>
        <w:rFonts w:ascii="Calibri" w:eastAsia="Batang" w:hAnsi="Calibri" w:hint="default"/>
      </w:rPr>
    </w:lvl>
    <w:lvl w:ilvl="6" w:tplc="9F40D400">
      <w:start w:val="1"/>
      <w:numFmt w:val="bullet"/>
      <w:lvlText w:val=""/>
      <w:lvlJc w:val="left"/>
      <w:pPr>
        <w:ind w:left="3200" w:hanging="400"/>
      </w:pPr>
      <w:rPr>
        <w:rFonts w:ascii="Wingdings" w:hAnsi="Wingdings" w:hint="default"/>
      </w:rPr>
    </w:lvl>
    <w:lvl w:ilvl="7" w:tplc="9E525FDC">
      <w:start w:val="1"/>
      <w:numFmt w:val="bullet"/>
      <w:lvlText w:val=""/>
      <w:lvlJc w:val="left"/>
      <w:pPr>
        <w:ind w:left="3600" w:hanging="400"/>
      </w:pPr>
      <w:rPr>
        <w:rFonts w:ascii="Wingdings" w:hAnsi="Wingdings" w:hint="default"/>
      </w:rPr>
    </w:lvl>
    <w:lvl w:ilvl="8" w:tplc="DB4CB2A2" w:tentative="1">
      <w:start w:val="1"/>
      <w:numFmt w:val="bullet"/>
      <w:lvlText w:val=""/>
      <w:lvlJc w:val="left"/>
      <w:pPr>
        <w:ind w:left="4000" w:hanging="400"/>
      </w:pPr>
      <w:rPr>
        <w:rFonts w:ascii="Wingdings" w:hAnsi="Wingdings" w:hint="default"/>
      </w:rPr>
    </w:lvl>
  </w:abstractNum>
  <w:abstractNum w:abstractNumId="27" w15:restartNumberingAfterBreak="0">
    <w:nsid w:val="589D4EA9"/>
    <w:multiLevelType w:val="hybridMultilevel"/>
    <w:tmpl w:val="623E691E"/>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1455C5C"/>
    <w:multiLevelType w:val="hybridMultilevel"/>
    <w:tmpl w:val="1278EC28"/>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61A94C8C"/>
    <w:multiLevelType w:val="hybridMultilevel"/>
    <w:tmpl w:val="A7BA2A3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7FB4B9D"/>
    <w:multiLevelType w:val="multilevel"/>
    <w:tmpl w:val="67FB4B9D"/>
    <w:lvl w:ilvl="0">
      <w:start w:val="1"/>
      <w:numFmt w:val="bullet"/>
      <w:lvlText w:val="-"/>
      <w:lvlJc w:val="left"/>
      <w:pPr>
        <w:ind w:left="720" w:hanging="360"/>
      </w:pPr>
      <w:rPr>
        <w:rFonts w:ascii="Times New Roman" w:eastAsia="Calibri"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FA56DD0"/>
    <w:multiLevelType w:val="hybridMultilevel"/>
    <w:tmpl w:val="A10833B8"/>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70C62982"/>
    <w:multiLevelType w:val="hybridMultilevel"/>
    <w:tmpl w:val="A7981AC2"/>
    <w:lvl w:ilvl="0" w:tplc="04090017">
      <w:start w:val="1"/>
      <w:numFmt w:val="lowerLetter"/>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75C01582"/>
    <w:multiLevelType w:val="hybridMultilevel"/>
    <w:tmpl w:val="40185458"/>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3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6" w15:restartNumberingAfterBreak="0">
    <w:nsid w:val="7991134A"/>
    <w:multiLevelType w:val="hybridMultilevel"/>
    <w:tmpl w:val="719AAF70"/>
    <w:lvl w:ilvl="0" w:tplc="E5A45F98">
      <w:start w:val="1"/>
      <w:numFmt w:val="decimal"/>
      <w:lvlText w:val="[%1]"/>
      <w:lvlJc w:val="left"/>
      <w:pPr>
        <w:tabs>
          <w:tab w:val="num" w:pos="360"/>
        </w:tabs>
        <w:ind w:left="360" w:hanging="360"/>
      </w:pPr>
      <w:rPr>
        <w:rFonts w:ascii="Times New Roman" w:hAnsi="Times New Roman" w:hint="default"/>
        <w:b w:val="0"/>
        <w:i w:val="0"/>
        <w:sz w:val="21"/>
        <w:szCs w:val="22"/>
        <w:lang w:val="en-GB"/>
      </w:rPr>
    </w:lvl>
    <w:lvl w:ilvl="1" w:tplc="ED661D0A" w:tentative="1">
      <w:start w:val="1"/>
      <w:numFmt w:val="lowerLetter"/>
      <w:lvlText w:val="%2."/>
      <w:lvlJc w:val="left"/>
      <w:pPr>
        <w:tabs>
          <w:tab w:val="num" w:pos="1440"/>
        </w:tabs>
        <w:ind w:left="1440" w:hanging="360"/>
      </w:pPr>
    </w:lvl>
    <w:lvl w:ilvl="2" w:tplc="8CFAC440" w:tentative="1">
      <w:start w:val="1"/>
      <w:numFmt w:val="lowerRoman"/>
      <w:lvlText w:val="%3."/>
      <w:lvlJc w:val="right"/>
      <w:pPr>
        <w:tabs>
          <w:tab w:val="num" w:pos="2160"/>
        </w:tabs>
        <w:ind w:left="2160" w:hanging="180"/>
      </w:pPr>
    </w:lvl>
    <w:lvl w:ilvl="3" w:tplc="49164D56" w:tentative="1">
      <w:start w:val="1"/>
      <w:numFmt w:val="decimal"/>
      <w:lvlText w:val="%4."/>
      <w:lvlJc w:val="left"/>
      <w:pPr>
        <w:tabs>
          <w:tab w:val="num" w:pos="2880"/>
        </w:tabs>
        <w:ind w:left="2880" w:hanging="360"/>
      </w:pPr>
    </w:lvl>
    <w:lvl w:ilvl="4" w:tplc="6DEA2D22" w:tentative="1">
      <w:start w:val="1"/>
      <w:numFmt w:val="lowerLetter"/>
      <w:lvlText w:val="%5."/>
      <w:lvlJc w:val="left"/>
      <w:pPr>
        <w:tabs>
          <w:tab w:val="num" w:pos="3600"/>
        </w:tabs>
        <w:ind w:left="3600" w:hanging="360"/>
      </w:pPr>
    </w:lvl>
    <w:lvl w:ilvl="5" w:tplc="CCF8BA08" w:tentative="1">
      <w:start w:val="1"/>
      <w:numFmt w:val="lowerRoman"/>
      <w:lvlText w:val="%6."/>
      <w:lvlJc w:val="right"/>
      <w:pPr>
        <w:tabs>
          <w:tab w:val="num" w:pos="4320"/>
        </w:tabs>
        <w:ind w:left="4320" w:hanging="180"/>
      </w:pPr>
    </w:lvl>
    <w:lvl w:ilvl="6" w:tplc="33F47090" w:tentative="1">
      <w:start w:val="1"/>
      <w:numFmt w:val="decimal"/>
      <w:lvlText w:val="%7."/>
      <w:lvlJc w:val="left"/>
      <w:pPr>
        <w:tabs>
          <w:tab w:val="num" w:pos="5040"/>
        </w:tabs>
        <w:ind w:left="5040" w:hanging="360"/>
      </w:pPr>
    </w:lvl>
    <w:lvl w:ilvl="7" w:tplc="A49446BE" w:tentative="1">
      <w:start w:val="1"/>
      <w:numFmt w:val="lowerLetter"/>
      <w:lvlText w:val="%8."/>
      <w:lvlJc w:val="left"/>
      <w:pPr>
        <w:tabs>
          <w:tab w:val="num" w:pos="5760"/>
        </w:tabs>
        <w:ind w:left="5760" w:hanging="360"/>
      </w:pPr>
    </w:lvl>
    <w:lvl w:ilvl="8" w:tplc="61883842" w:tentative="1">
      <w:start w:val="1"/>
      <w:numFmt w:val="lowerRoman"/>
      <w:lvlText w:val="%9."/>
      <w:lvlJc w:val="right"/>
      <w:pPr>
        <w:tabs>
          <w:tab w:val="num" w:pos="6480"/>
        </w:tabs>
        <w:ind w:left="6480" w:hanging="180"/>
      </w:pPr>
    </w:lvl>
  </w:abstractNum>
  <w:abstractNum w:abstractNumId="37" w15:restartNumberingAfterBreak="0">
    <w:nsid w:val="7BC330F5"/>
    <w:multiLevelType w:val="hybridMultilevel"/>
    <w:tmpl w:val="C2769C2A"/>
    <w:lvl w:ilvl="0" w:tplc="9C086F54">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DA73654"/>
    <w:multiLevelType w:val="hybridMultilevel"/>
    <w:tmpl w:val="3500D0E0"/>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4"/>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18"/>
  </w:num>
  <w:num w:numId="4">
    <w:abstractNumId w:val="16"/>
  </w:num>
  <w:num w:numId="5">
    <w:abstractNumId w:val="21"/>
  </w:num>
  <w:num w:numId="6">
    <w:abstractNumId w:val="39"/>
  </w:num>
  <w:num w:numId="7">
    <w:abstractNumId w:val="22"/>
  </w:num>
  <w:num w:numId="8">
    <w:abstractNumId w:val="20"/>
  </w:num>
  <w:num w:numId="9">
    <w:abstractNumId w:val="35"/>
  </w:num>
  <w:num w:numId="10">
    <w:abstractNumId w:val="5"/>
  </w:num>
  <w:num w:numId="11">
    <w:abstractNumId w:val="10"/>
  </w:num>
  <w:num w:numId="12">
    <w:abstractNumId w:val="3"/>
  </w:num>
  <w:num w:numId="13">
    <w:abstractNumId w:val="37"/>
  </w:num>
  <w:num w:numId="14">
    <w:abstractNumId w:val="26"/>
  </w:num>
  <w:num w:numId="15">
    <w:abstractNumId w:val="36"/>
  </w:num>
  <w:num w:numId="16">
    <w:abstractNumId w:val="2"/>
  </w:num>
  <w:num w:numId="17">
    <w:abstractNumId w:val="27"/>
  </w:num>
  <w:num w:numId="18">
    <w:abstractNumId w:val="12"/>
  </w:num>
  <w:num w:numId="19">
    <w:abstractNumId w:val="17"/>
  </w:num>
  <w:num w:numId="20">
    <w:abstractNumId w:val="28"/>
  </w:num>
  <w:num w:numId="21">
    <w:abstractNumId w:val="32"/>
  </w:num>
  <w:num w:numId="22">
    <w:abstractNumId w:val="6"/>
  </w:num>
  <w:num w:numId="23">
    <w:abstractNumId w:val="13"/>
  </w:num>
  <w:num w:numId="24">
    <w:abstractNumId w:val="23"/>
  </w:num>
  <w:num w:numId="25">
    <w:abstractNumId w:val="29"/>
  </w:num>
  <w:num w:numId="26">
    <w:abstractNumId w:val="6"/>
  </w:num>
  <w:num w:numId="27">
    <w:abstractNumId w:val="8"/>
  </w:num>
  <w:num w:numId="28">
    <w:abstractNumId w:val="33"/>
  </w:num>
  <w:num w:numId="29">
    <w:abstractNumId w:val="31"/>
  </w:num>
  <w:num w:numId="30">
    <w:abstractNumId w:val="24"/>
  </w:num>
  <w:num w:numId="31">
    <w:abstractNumId w:val="38"/>
  </w:num>
  <w:num w:numId="32">
    <w:abstractNumId w:val="19"/>
  </w:num>
  <w:num w:numId="33">
    <w:abstractNumId w:val="11"/>
  </w:num>
  <w:num w:numId="34">
    <w:abstractNumId w:val="25"/>
  </w:num>
  <w:num w:numId="35">
    <w:abstractNumId w:val="15"/>
  </w:num>
  <w:num w:numId="36">
    <w:abstractNumId w:val="9"/>
  </w:num>
  <w:num w:numId="37">
    <w:abstractNumId w:val="14"/>
  </w:num>
  <w:num w:numId="38">
    <w:abstractNumId w:val="7"/>
  </w:num>
  <w:num w:numId="39">
    <w:abstractNumId w:val="4"/>
  </w:num>
  <w:num w:numId="40">
    <w:abstractNumId w:val="30"/>
  </w:num>
  <w:num w:numId="41">
    <w:abstractNumId w:val="3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printFractionalCharacterWidth/>
  <w:embedSystemFonts/>
  <w:bordersDoNotSurroundHeader/>
  <w:bordersDoNotSurroundFooter/>
  <w:activeWritingStyle w:appName="MSWord" w:lang="en-GB" w:vendorID="64" w:dllVersion="6" w:nlCheck="1" w:checkStyle="0"/>
  <w:activeWritingStyle w:appName="MSWord" w:lang="ko-KR" w:vendorID="64" w:dllVersion="5" w:nlCheck="1" w:checkStyle="1"/>
  <w:activeWritingStyle w:appName="MSWord" w:lang="en-US" w:vendorID="64" w:dllVersion="6" w:nlCheck="1" w:checkStyle="0"/>
  <w:activeWritingStyle w:appName="MSWord" w:lang="fr-CA"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CA" w:vendorID="64" w:dllVersion="4096" w:nlCheck="1" w:checkStyle="0"/>
  <w:activeWritingStyle w:appName="MSWord" w:lang="en-US" w:vendorID="64" w:dllVersion="131078" w:nlCheck="1" w:checkStyle="0"/>
  <w:activeWritingStyle w:appName="MSWord" w:lang="en-GB" w:vendorID="64" w:dllVersion="131078"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672B"/>
    <w:rsid w:val="00000623"/>
    <w:rsid w:val="00000779"/>
    <w:rsid w:val="00000998"/>
    <w:rsid w:val="000009A4"/>
    <w:rsid w:val="00000B20"/>
    <w:rsid w:val="00000B3E"/>
    <w:rsid w:val="00000C79"/>
    <w:rsid w:val="00000EA2"/>
    <w:rsid w:val="000018CD"/>
    <w:rsid w:val="000022AD"/>
    <w:rsid w:val="000022D6"/>
    <w:rsid w:val="0000245A"/>
    <w:rsid w:val="00002521"/>
    <w:rsid w:val="00002613"/>
    <w:rsid w:val="0000265A"/>
    <w:rsid w:val="00002736"/>
    <w:rsid w:val="00002D7F"/>
    <w:rsid w:val="00002DD1"/>
    <w:rsid w:val="0000305E"/>
    <w:rsid w:val="00003174"/>
    <w:rsid w:val="00003480"/>
    <w:rsid w:val="000034FC"/>
    <w:rsid w:val="0000356F"/>
    <w:rsid w:val="000036B4"/>
    <w:rsid w:val="00003864"/>
    <w:rsid w:val="0000387F"/>
    <w:rsid w:val="0000494D"/>
    <w:rsid w:val="00004A64"/>
    <w:rsid w:val="00004B6E"/>
    <w:rsid w:val="00004EBA"/>
    <w:rsid w:val="0000501B"/>
    <w:rsid w:val="00005524"/>
    <w:rsid w:val="00006092"/>
    <w:rsid w:val="000061A8"/>
    <w:rsid w:val="00006C3A"/>
    <w:rsid w:val="00006E56"/>
    <w:rsid w:val="00006EFE"/>
    <w:rsid w:val="00006FFB"/>
    <w:rsid w:val="00007172"/>
    <w:rsid w:val="00007337"/>
    <w:rsid w:val="00007407"/>
    <w:rsid w:val="00007521"/>
    <w:rsid w:val="00007744"/>
    <w:rsid w:val="00007A28"/>
    <w:rsid w:val="000100A9"/>
    <w:rsid w:val="000100F3"/>
    <w:rsid w:val="000104F3"/>
    <w:rsid w:val="000108DC"/>
    <w:rsid w:val="00010DA9"/>
    <w:rsid w:val="00010E5D"/>
    <w:rsid w:val="000121EF"/>
    <w:rsid w:val="00012863"/>
    <w:rsid w:val="000128BC"/>
    <w:rsid w:val="00012AEE"/>
    <w:rsid w:val="00013178"/>
    <w:rsid w:val="0001334B"/>
    <w:rsid w:val="00013553"/>
    <w:rsid w:val="0001375A"/>
    <w:rsid w:val="0001390A"/>
    <w:rsid w:val="000144A4"/>
    <w:rsid w:val="0001471D"/>
    <w:rsid w:val="00014825"/>
    <w:rsid w:val="000149BF"/>
    <w:rsid w:val="00014A36"/>
    <w:rsid w:val="00014AD7"/>
    <w:rsid w:val="00014BF8"/>
    <w:rsid w:val="00015BE8"/>
    <w:rsid w:val="00015E16"/>
    <w:rsid w:val="00016003"/>
    <w:rsid w:val="0001622E"/>
    <w:rsid w:val="00016244"/>
    <w:rsid w:val="00016316"/>
    <w:rsid w:val="0001636E"/>
    <w:rsid w:val="000163D6"/>
    <w:rsid w:val="00016868"/>
    <w:rsid w:val="00016A83"/>
    <w:rsid w:val="000171A2"/>
    <w:rsid w:val="0001721B"/>
    <w:rsid w:val="000178FA"/>
    <w:rsid w:val="00017959"/>
    <w:rsid w:val="000179C1"/>
    <w:rsid w:val="00017DFB"/>
    <w:rsid w:val="00017FAB"/>
    <w:rsid w:val="00020013"/>
    <w:rsid w:val="0002006F"/>
    <w:rsid w:val="00020F11"/>
    <w:rsid w:val="00021481"/>
    <w:rsid w:val="0002148E"/>
    <w:rsid w:val="00021962"/>
    <w:rsid w:val="00021ADE"/>
    <w:rsid w:val="00021BC4"/>
    <w:rsid w:val="00021CFC"/>
    <w:rsid w:val="00021D4F"/>
    <w:rsid w:val="00021FED"/>
    <w:rsid w:val="000226FB"/>
    <w:rsid w:val="000229AB"/>
    <w:rsid w:val="00022D96"/>
    <w:rsid w:val="0002325B"/>
    <w:rsid w:val="000233BE"/>
    <w:rsid w:val="00023709"/>
    <w:rsid w:val="0002398C"/>
    <w:rsid w:val="00023BE4"/>
    <w:rsid w:val="0002412E"/>
    <w:rsid w:val="00024218"/>
    <w:rsid w:val="0002427B"/>
    <w:rsid w:val="000243B9"/>
    <w:rsid w:val="000244DC"/>
    <w:rsid w:val="0002456B"/>
    <w:rsid w:val="000246DF"/>
    <w:rsid w:val="000249C2"/>
    <w:rsid w:val="00024B97"/>
    <w:rsid w:val="00024C2F"/>
    <w:rsid w:val="00024C95"/>
    <w:rsid w:val="00024E8F"/>
    <w:rsid w:val="00025049"/>
    <w:rsid w:val="000252F0"/>
    <w:rsid w:val="0002592B"/>
    <w:rsid w:val="00025A7C"/>
    <w:rsid w:val="00025C90"/>
    <w:rsid w:val="00025CB7"/>
    <w:rsid w:val="00025FEE"/>
    <w:rsid w:val="0002605F"/>
    <w:rsid w:val="000260E0"/>
    <w:rsid w:val="000260F1"/>
    <w:rsid w:val="000262CF"/>
    <w:rsid w:val="00026475"/>
    <w:rsid w:val="000269BE"/>
    <w:rsid w:val="00026E0F"/>
    <w:rsid w:val="00026E4E"/>
    <w:rsid w:val="00026FE5"/>
    <w:rsid w:val="00027439"/>
    <w:rsid w:val="00027482"/>
    <w:rsid w:val="000274C7"/>
    <w:rsid w:val="000274EA"/>
    <w:rsid w:val="00027D95"/>
    <w:rsid w:val="000304B7"/>
    <w:rsid w:val="00030B05"/>
    <w:rsid w:val="00031138"/>
    <w:rsid w:val="0003116F"/>
    <w:rsid w:val="0003158C"/>
    <w:rsid w:val="000316A6"/>
    <w:rsid w:val="000316AE"/>
    <w:rsid w:val="000318B7"/>
    <w:rsid w:val="00031B6A"/>
    <w:rsid w:val="00031EC6"/>
    <w:rsid w:val="000320F7"/>
    <w:rsid w:val="00032129"/>
    <w:rsid w:val="00032292"/>
    <w:rsid w:val="00032464"/>
    <w:rsid w:val="000331DC"/>
    <w:rsid w:val="00033773"/>
    <w:rsid w:val="000337E3"/>
    <w:rsid w:val="00033BAA"/>
    <w:rsid w:val="000340B6"/>
    <w:rsid w:val="00034239"/>
    <w:rsid w:val="00034300"/>
    <w:rsid w:val="00034305"/>
    <w:rsid w:val="00034583"/>
    <w:rsid w:val="000347BF"/>
    <w:rsid w:val="00034D6A"/>
    <w:rsid w:val="000354DB"/>
    <w:rsid w:val="00035D89"/>
    <w:rsid w:val="00035F8D"/>
    <w:rsid w:val="00036567"/>
    <w:rsid w:val="000367CB"/>
    <w:rsid w:val="00036B59"/>
    <w:rsid w:val="00036E7A"/>
    <w:rsid w:val="00036EB2"/>
    <w:rsid w:val="0003792F"/>
    <w:rsid w:val="00037B1D"/>
    <w:rsid w:val="00037BCD"/>
    <w:rsid w:val="00037BD8"/>
    <w:rsid w:val="00037C2A"/>
    <w:rsid w:val="00037E84"/>
    <w:rsid w:val="000402BF"/>
    <w:rsid w:val="00040752"/>
    <w:rsid w:val="00040E32"/>
    <w:rsid w:val="000413DC"/>
    <w:rsid w:val="00041467"/>
    <w:rsid w:val="00041544"/>
    <w:rsid w:val="00041854"/>
    <w:rsid w:val="00041A9D"/>
    <w:rsid w:val="00041D77"/>
    <w:rsid w:val="00041E25"/>
    <w:rsid w:val="0004216A"/>
    <w:rsid w:val="000421FB"/>
    <w:rsid w:val="00042447"/>
    <w:rsid w:val="000424EE"/>
    <w:rsid w:val="00042963"/>
    <w:rsid w:val="00042B7B"/>
    <w:rsid w:val="00042BAA"/>
    <w:rsid w:val="00042CF9"/>
    <w:rsid w:val="0004339A"/>
    <w:rsid w:val="000436D0"/>
    <w:rsid w:val="00043A4F"/>
    <w:rsid w:val="00043CF7"/>
    <w:rsid w:val="00043EEF"/>
    <w:rsid w:val="0004420E"/>
    <w:rsid w:val="000442D1"/>
    <w:rsid w:val="000442F9"/>
    <w:rsid w:val="000443AC"/>
    <w:rsid w:val="00044BCF"/>
    <w:rsid w:val="00045076"/>
    <w:rsid w:val="00045D29"/>
    <w:rsid w:val="00045DD9"/>
    <w:rsid w:val="0004610F"/>
    <w:rsid w:val="00046609"/>
    <w:rsid w:val="00046AAB"/>
    <w:rsid w:val="00046F38"/>
    <w:rsid w:val="000470B2"/>
    <w:rsid w:val="00047360"/>
    <w:rsid w:val="0004776F"/>
    <w:rsid w:val="0004797F"/>
    <w:rsid w:val="00047A4D"/>
    <w:rsid w:val="00047B9D"/>
    <w:rsid w:val="00047BF2"/>
    <w:rsid w:val="00047BF5"/>
    <w:rsid w:val="00047EC3"/>
    <w:rsid w:val="000510DE"/>
    <w:rsid w:val="0005150F"/>
    <w:rsid w:val="0005153D"/>
    <w:rsid w:val="00051645"/>
    <w:rsid w:val="000518B5"/>
    <w:rsid w:val="00051FA6"/>
    <w:rsid w:val="0005237F"/>
    <w:rsid w:val="0005253D"/>
    <w:rsid w:val="00052A87"/>
    <w:rsid w:val="000530B3"/>
    <w:rsid w:val="0005348F"/>
    <w:rsid w:val="00053C26"/>
    <w:rsid w:val="00053E98"/>
    <w:rsid w:val="000540D5"/>
    <w:rsid w:val="0005457D"/>
    <w:rsid w:val="0005473E"/>
    <w:rsid w:val="00054C48"/>
    <w:rsid w:val="00054FA5"/>
    <w:rsid w:val="000553EE"/>
    <w:rsid w:val="00055B2A"/>
    <w:rsid w:val="00055B7A"/>
    <w:rsid w:val="00055C72"/>
    <w:rsid w:val="00056550"/>
    <w:rsid w:val="000566A0"/>
    <w:rsid w:val="00056AD3"/>
    <w:rsid w:val="00056D34"/>
    <w:rsid w:val="00056FCD"/>
    <w:rsid w:val="000570CE"/>
    <w:rsid w:val="0005715F"/>
    <w:rsid w:val="0005761B"/>
    <w:rsid w:val="00057DB5"/>
    <w:rsid w:val="00060237"/>
    <w:rsid w:val="000605E8"/>
    <w:rsid w:val="000606EE"/>
    <w:rsid w:val="00060784"/>
    <w:rsid w:val="00060A2E"/>
    <w:rsid w:val="00061132"/>
    <w:rsid w:val="00061402"/>
    <w:rsid w:val="000615E1"/>
    <w:rsid w:val="00061A11"/>
    <w:rsid w:val="00061B14"/>
    <w:rsid w:val="00061C1D"/>
    <w:rsid w:val="00062146"/>
    <w:rsid w:val="00062152"/>
    <w:rsid w:val="0006278E"/>
    <w:rsid w:val="00062A6A"/>
    <w:rsid w:val="00062D0B"/>
    <w:rsid w:val="000633B9"/>
    <w:rsid w:val="000637EC"/>
    <w:rsid w:val="0006391C"/>
    <w:rsid w:val="00063C2A"/>
    <w:rsid w:val="00063DCE"/>
    <w:rsid w:val="000640CB"/>
    <w:rsid w:val="000644BB"/>
    <w:rsid w:val="000645CE"/>
    <w:rsid w:val="000646D2"/>
    <w:rsid w:val="000647FB"/>
    <w:rsid w:val="00064BA0"/>
    <w:rsid w:val="00064BB1"/>
    <w:rsid w:val="00064F15"/>
    <w:rsid w:val="00065279"/>
    <w:rsid w:val="00065AB6"/>
    <w:rsid w:val="00065F89"/>
    <w:rsid w:val="0006613F"/>
    <w:rsid w:val="00066157"/>
    <w:rsid w:val="00066272"/>
    <w:rsid w:val="000663D2"/>
    <w:rsid w:val="00066480"/>
    <w:rsid w:val="000665ED"/>
    <w:rsid w:val="00067190"/>
    <w:rsid w:val="000672BA"/>
    <w:rsid w:val="00067382"/>
    <w:rsid w:val="00067685"/>
    <w:rsid w:val="000677E4"/>
    <w:rsid w:val="00067A4D"/>
    <w:rsid w:val="00067F49"/>
    <w:rsid w:val="00067F97"/>
    <w:rsid w:val="00070748"/>
    <w:rsid w:val="0007076D"/>
    <w:rsid w:val="0007085D"/>
    <w:rsid w:val="00070DB2"/>
    <w:rsid w:val="00071500"/>
    <w:rsid w:val="00071718"/>
    <w:rsid w:val="0007186D"/>
    <w:rsid w:val="00071A1C"/>
    <w:rsid w:val="00071C6A"/>
    <w:rsid w:val="00071E16"/>
    <w:rsid w:val="00071FE6"/>
    <w:rsid w:val="0007217E"/>
    <w:rsid w:val="0007243D"/>
    <w:rsid w:val="0007264F"/>
    <w:rsid w:val="00072A44"/>
    <w:rsid w:val="00072EC3"/>
    <w:rsid w:val="00072F5C"/>
    <w:rsid w:val="00072F88"/>
    <w:rsid w:val="000730DE"/>
    <w:rsid w:val="000731F2"/>
    <w:rsid w:val="00073460"/>
    <w:rsid w:val="00073A61"/>
    <w:rsid w:val="00073C4A"/>
    <w:rsid w:val="00073F20"/>
    <w:rsid w:val="00074C37"/>
    <w:rsid w:val="00074C39"/>
    <w:rsid w:val="00075163"/>
    <w:rsid w:val="0007534A"/>
    <w:rsid w:val="00075B90"/>
    <w:rsid w:val="00075F31"/>
    <w:rsid w:val="000769D3"/>
    <w:rsid w:val="00076C4D"/>
    <w:rsid w:val="00076D0A"/>
    <w:rsid w:val="000773AA"/>
    <w:rsid w:val="0007745B"/>
    <w:rsid w:val="000777BE"/>
    <w:rsid w:val="0007787D"/>
    <w:rsid w:val="00077D0F"/>
    <w:rsid w:val="00077D49"/>
    <w:rsid w:val="000800B2"/>
    <w:rsid w:val="00081042"/>
    <w:rsid w:val="00082034"/>
    <w:rsid w:val="000820E9"/>
    <w:rsid w:val="000822F9"/>
    <w:rsid w:val="000832F9"/>
    <w:rsid w:val="0008361A"/>
    <w:rsid w:val="000836C3"/>
    <w:rsid w:val="00083DAD"/>
    <w:rsid w:val="00083F54"/>
    <w:rsid w:val="00084C67"/>
    <w:rsid w:val="00084CF4"/>
    <w:rsid w:val="0008535E"/>
    <w:rsid w:val="000853C5"/>
    <w:rsid w:val="000856D1"/>
    <w:rsid w:val="00085929"/>
    <w:rsid w:val="00085941"/>
    <w:rsid w:val="000859E2"/>
    <w:rsid w:val="00085B13"/>
    <w:rsid w:val="00086285"/>
    <w:rsid w:val="0008656A"/>
    <w:rsid w:val="00086C63"/>
    <w:rsid w:val="00086E75"/>
    <w:rsid w:val="000870A3"/>
    <w:rsid w:val="0008719F"/>
    <w:rsid w:val="00090094"/>
    <w:rsid w:val="000901CC"/>
    <w:rsid w:val="00090385"/>
    <w:rsid w:val="0009049B"/>
    <w:rsid w:val="00090956"/>
    <w:rsid w:val="00090BD0"/>
    <w:rsid w:val="00090D3E"/>
    <w:rsid w:val="00090E56"/>
    <w:rsid w:val="000910D9"/>
    <w:rsid w:val="00091130"/>
    <w:rsid w:val="000915FA"/>
    <w:rsid w:val="00091628"/>
    <w:rsid w:val="00091B81"/>
    <w:rsid w:val="00091E1F"/>
    <w:rsid w:val="00091F89"/>
    <w:rsid w:val="000922D7"/>
    <w:rsid w:val="000922E0"/>
    <w:rsid w:val="0009282E"/>
    <w:rsid w:val="000932D9"/>
    <w:rsid w:val="00093302"/>
    <w:rsid w:val="000935BA"/>
    <w:rsid w:val="00093AAB"/>
    <w:rsid w:val="00093E39"/>
    <w:rsid w:val="00093FA8"/>
    <w:rsid w:val="000940A2"/>
    <w:rsid w:val="00094117"/>
    <w:rsid w:val="0009437A"/>
    <w:rsid w:val="00094848"/>
    <w:rsid w:val="00095073"/>
    <w:rsid w:val="0009526C"/>
    <w:rsid w:val="000957A3"/>
    <w:rsid w:val="000958FF"/>
    <w:rsid w:val="00095C87"/>
    <w:rsid w:val="00095E35"/>
    <w:rsid w:val="00096138"/>
    <w:rsid w:val="00096179"/>
    <w:rsid w:val="000963B3"/>
    <w:rsid w:val="000963BE"/>
    <w:rsid w:val="00096A98"/>
    <w:rsid w:val="0009743B"/>
    <w:rsid w:val="00097671"/>
    <w:rsid w:val="00097A79"/>
    <w:rsid w:val="00097CD5"/>
    <w:rsid w:val="000A0611"/>
    <w:rsid w:val="000A0676"/>
    <w:rsid w:val="000A0899"/>
    <w:rsid w:val="000A0A14"/>
    <w:rsid w:val="000A0A91"/>
    <w:rsid w:val="000A0ACD"/>
    <w:rsid w:val="000A0BD3"/>
    <w:rsid w:val="000A0E21"/>
    <w:rsid w:val="000A1575"/>
    <w:rsid w:val="000A17F3"/>
    <w:rsid w:val="000A2318"/>
    <w:rsid w:val="000A242F"/>
    <w:rsid w:val="000A2480"/>
    <w:rsid w:val="000A2E40"/>
    <w:rsid w:val="000A308D"/>
    <w:rsid w:val="000A3313"/>
    <w:rsid w:val="000A38E5"/>
    <w:rsid w:val="000A39EE"/>
    <w:rsid w:val="000A40EE"/>
    <w:rsid w:val="000A431F"/>
    <w:rsid w:val="000A4518"/>
    <w:rsid w:val="000A49D0"/>
    <w:rsid w:val="000A5298"/>
    <w:rsid w:val="000A5491"/>
    <w:rsid w:val="000A5602"/>
    <w:rsid w:val="000A570D"/>
    <w:rsid w:val="000A5A0E"/>
    <w:rsid w:val="000A5F3E"/>
    <w:rsid w:val="000A602B"/>
    <w:rsid w:val="000A6155"/>
    <w:rsid w:val="000A6309"/>
    <w:rsid w:val="000A69F2"/>
    <w:rsid w:val="000A6B59"/>
    <w:rsid w:val="000A6B88"/>
    <w:rsid w:val="000A6CB2"/>
    <w:rsid w:val="000A6F4B"/>
    <w:rsid w:val="000A7A09"/>
    <w:rsid w:val="000B00D2"/>
    <w:rsid w:val="000B023B"/>
    <w:rsid w:val="000B05CA"/>
    <w:rsid w:val="000B062F"/>
    <w:rsid w:val="000B06E1"/>
    <w:rsid w:val="000B0882"/>
    <w:rsid w:val="000B09CB"/>
    <w:rsid w:val="000B0C97"/>
    <w:rsid w:val="000B17DD"/>
    <w:rsid w:val="000B1848"/>
    <w:rsid w:val="000B18BE"/>
    <w:rsid w:val="000B2607"/>
    <w:rsid w:val="000B280D"/>
    <w:rsid w:val="000B2815"/>
    <w:rsid w:val="000B28B8"/>
    <w:rsid w:val="000B30ED"/>
    <w:rsid w:val="000B320B"/>
    <w:rsid w:val="000B3360"/>
    <w:rsid w:val="000B3990"/>
    <w:rsid w:val="000B3BAE"/>
    <w:rsid w:val="000B3CBE"/>
    <w:rsid w:val="000B3E69"/>
    <w:rsid w:val="000B3F28"/>
    <w:rsid w:val="000B420A"/>
    <w:rsid w:val="000B4AF4"/>
    <w:rsid w:val="000B4CC1"/>
    <w:rsid w:val="000B5011"/>
    <w:rsid w:val="000B5139"/>
    <w:rsid w:val="000B5167"/>
    <w:rsid w:val="000B5538"/>
    <w:rsid w:val="000B571A"/>
    <w:rsid w:val="000B593D"/>
    <w:rsid w:val="000B59E7"/>
    <w:rsid w:val="000B5DA6"/>
    <w:rsid w:val="000B60DC"/>
    <w:rsid w:val="000B7057"/>
    <w:rsid w:val="000B70A9"/>
    <w:rsid w:val="000B70F5"/>
    <w:rsid w:val="000B7194"/>
    <w:rsid w:val="000B7603"/>
    <w:rsid w:val="000B77A4"/>
    <w:rsid w:val="000B7CD5"/>
    <w:rsid w:val="000C01FD"/>
    <w:rsid w:val="000C078D"/>
    <w:rsid w:val="000C0942"/>
    <w:rsid w:val="000C0CF9"/>
    <w:rsid w:val="000C0D8D"/>
    <w:rsid w:val="000C0F49"/>
    <w:rsid w:val="000C11A7"/>
    <w:rsid w:val="000C13C0"/>
    <w:rsid w:val="000C1A5D"/>
    <w:rsid w:val="000C286D"/>
    <w:rsid w:val="000C2AAE"/>
    <w:rsid w:val="000C2D2F"/>
    <w:rsid w:val="000C2F45"/>
    <w:rsid w:val="000C2F79"/>
    <w:rsid w:val="000C2FFC"/>
    <w:rsid w:val="000C31D0"/>
    <w:rsid w:val="000C335C"/>
    <w:rsid w:val="000C3782"/>
    <w:rsid w:val="000C3BEC"/>
    <w:rsid w:val="000C3CEC"/>
    <w:rsid w:val="000C4178"/>
    <w:rsid w:val="000C41F9"/>
    <w:rsid w:val="000C47C2"/>
    <w:rsid w:val="000C4902"/>
    <w:rsid w:val="000C4E02"/>
    <w:rsid w:val="000C4E24"/>
    <w:rsid w:val="000C4E4E"/>
    <w:rsid w:val="000C5321"/>
    <w:rsid w:val="000C5CB6"/>
    <w:rsid w:val="000C5CC5"/>
    <w:rsid w:val="000C5F0F"/>
    <w:rsid w:val="000C63B4"/>
    <w:rsid w:val="000C64B6"/>
    <w:rsid w:val="000C650A"/>
    <w:rsid w:val="000C6568"/>
    <w:rsid w:val="000C6639"/>
    <w:rsid w:val="000C66B7"/>
    <w:rsid w:val="000C69BB"/>
    <w:rsid w:val="000C6AF8"/>
    <w:rsid w:val="000C6CCA"/>
    <w:rsid w:val="000C6CE8"/>
    <w:rsid w:val="000C6D96"/>
    <w:rsid w:val="000C7006"/>
    <w:rsid w:val="000C7444"/>
    <w:rsid w:val="000C74BD"/>
    <w:rsid w:val="000C7929"/>
    <w:rsid w:val="000C7951"/>
    <w:rsid w:val="000C7B8A"/>
    <w:rsid w:val="000C7E15"/>
    <w:rsid w:val="000D0078"/>
    <w:rsid w:val="000D02BB"/>
    <w:rsid w:val="000D0435"/>
    <w:rsid w:val="000D05D3"/>
    <w:rsid w:val="000D07A0"/>
    <w:rsid w:val="000D09B3"/>
    <w:rsid w:val="000D0E41"/>
    <w:rsid w:val="000D121A"/>
    <w:rsid w:val="000D1342"/>
    <w:rsid w:val="000D1C01"/>
    <w:rsid w:val="000D1C42"/>
    <w:rsid w:val="000D1F0C"/>
    <w:rsid w:val="000D230B"/>
    <w:rsid w:val="000D26DE"/>
    <w:rsid w:val="000D2AB8"/>
    <w:rsid w:val="000D2C00"/>
    <w:rsid w:val="000D2C30"/>
    <w:rsid w:val="000D2C4F"/>
    <w:rsid w:val="000D2E6A"/>
    <w:rsid w:val="000D3201"/>
    <w:rsid w:val="000D3264"/>
    <w:rsid w:val="000D373E"/>
    <w:rsid w:val="000D3980"/>
    <w:rsid w:val="000D3B3D"/>
    <w:rsid w:val="000D3F69"/>
    <w:rsid w:val="000D40A7"/>
    <w:rsid w:val="000D4195"/>
    <w:rsid w:val="000D44AA"/>
    <w:rsid w:val="000D46C7"/>
    <w:rsid w:val="000D494B"/>
    <w:rsid w:val="000D4BF2"/>
    <w:rsid w:val="000D5A59"/>
    <w:rsid w:val="000D5BAB"/>
    <w:rsid w:val="000D60D8"/>
    <w:rsid w:val="000D61BA"/>
    <w:rsid w:val="000D6517"/>
    <w:rsid w:val="000D6B38"/>
    <w:rsid w:val="000D7129"/>
    <w:rsid w:val="000D7176"/>
    <w:rsid w:val="000D7178"/>
    <w:rsid w:val="000D75C3"/>
    <w:rsid w:val="000D783F"/>
    <w:rsid w:val="000E0317"/>
    <w:rsid w:val="000E045F"/>
    <w:rsid w:val="000E06AD"/>
    <w:rsid w:val="000E07D1"/>
    <w:rsid w:val="000E0A8E"/>
    <w:rsid w:val="000E0BDF"/>
    <w:rsid w:val="000E0DAC"/>
    <w:rsid w:val="000E1267"/>
    <w:rsid w:val="000E1296"/>
    <w:rsid w:val="000E1712"/>
    <w:rsid w:val="000E2645"/>
    <w:rsid w:val="000E2A10"/>
    <w:rsid w:val="000E2FB4"/>
    <w:rsid w:val="000E3100"/>
    <w:rsid w:val="000E3638"/>
    <w:rsid w:val="000E39F6"/>
    <w:rsid w:val="000E3CEE"/>
    <w:rsid w:val="000E4275"/>
    <w:rsid w:val="000E42C6"/>
    <w:rsid w:val="000E444A"/>
    <w:rsid w:val="000E446B"/>
    <w:rsid w:val="000E4DA4"/>
    <w:rsid w:val="000E4FA1"/>
    <w:rsid w:val="000E520F"/>
    <w:rsid w:val="000E5219"/>
    <w:rsid w:val="000E5391"/>
    <w:rsid w:val="000E543C"/>
    <w:rsid w:val="000E57B7"/>
    <w:rsid w:val="000E57E5"/>
    <w:rsid w:val="000E57FA"/>
    <w:rsid w:val="000E5DA2"/>
    <w:rsid w:val="000E5E3A"/>
    <w:rsid w:val="000E6187"/>
    <w:rsid w:val="000E632B"/>
    <w:rsid w:val="000E63CE"/>
    <w:rsid w:val="000E655D"/>
    <w:rsid w:val="000E6766"/>
    <w:rsid w:val="000E6DE2"/>
    <w:rsid w:val="000E6FA5"/>
    <w:rsid w:val="000E7009"/>
    <w:rsid w:val="000E7238"/>
    <w:rsid w:val="000E7734"/>
    <w:rsid w:val="000E7C15"/>
    <w:rsid w:val="000F012E"/>
    <w:rsid w:val="000F0237"/>
    <w:rsid w:val="000F07EF"/>
    <w:rsid w:val="000F13FA"/>
    <w:rsid w:val="000F1886"/>
    <w:rsid w:val="000F1BD4"/>
    <w:rsid w:val="000F1E38"/>
    <w:rsid w:val="000F2405"/>
    <w:rsid w:val="000F25A9"/>
    <w:rsid w:val="000F299F"/>
    <w:rsid w:val="000F2B25"/>
    <w:rsid w:val="000F2F75"/>
    <w:rsid w:val="000F3089"/>
    <w:rsid w:val="000F3149"/>
    <w:rsid w:val="000F343A"/>
    <w:rsid w:val="000F3453"/>
    <w:rsid w:val="000F3A4A"/>
    <w:rsid w:val="000F3AE6"/>
    <w:rsid w:val="000F3D1F"/>
    <w:rsid w:val="000F4341"/>
    <w:rsid w:val="000F438E"/>
    <w:rsid w:val="000F4633"/>
    <w:rsid w:val="000F4B81"/>
    <w:rsid w:val="000F4DA6"/>
    <w:rsid w:val="000F4F09"/>
    <w:rsid w:val="000F4F48"/>
    <w:rsid w:val="000F524C"/>
    <w:rsid w:val="000F551E"/>
    <w:rsid w:val="000F5A34"/>
    <w:rsid w:val="000F5C39"/>
    <w:rsid w:val="000F6154"/>
    <w:rsid w:val="000F637B"/>
    <w:rsid w:val="000F6F9B"/>
    <w:rsid w:val="000F6FDE"/>
    <w:rsid w:val="000F7129"/>
    <w:rsid w:val="000F74FE"/>
    <w:rsid w:val="000F778A"/>
    <w:rsid w:val="000F7923"/>
    <w:rsid w:val="000F7FEE"/>
    <w:rsid w:val="00100088"/>
    <w:rsid w:val="0010029B"/>
    <w:rsid w:val="001004FC"/>
    <w:rsid w:val="00100898"/>
    <w:rsid w:val="0010099E"/>
    <w:rsid w:val="001010B9"/>
    <w:rsid w:val="00101192"/>
    <w:rsid w:val="001016ED"/>
    <w:rsid w:val="001018AB"/>
    <w:rsid w:val="001018EB"/>
    <w:rsid w:val="00101E74"/>
    <w:rsid w:val="00102435"/>
    <w:rsid w:val="0010247B"/>
    <w:rsid w:val="001024D1"/>
    <w:rsid w:val="0010313E"/>
    <w:rsid w:val="001033C1"/>
    <w:rsid w:val="00103478"/>
    <w:rsid w:val="00103509"/>
    <w:rsid w:val="00103732"/>
    <w:rsid w:val="001039EA"/>
    <w:rsid w:val="00103EDD"/>
    <w:rsid w:val="00103F3C"/>
    <w:rsid w:val="001041F3"/>
    <w:rsid w:val="00104653"/>
    <w:rsid w:val="00104ED5"/>
    <w:rsid w:val="001059C3"/>
    <w:rsid w:val="00105B66"/>
    <w:rsid w:val="00105B83"/>
    <w:rsid w:val="00105FDB"/>
    <w:rsid w:val="00105FF4"/>
    <w:rsid w:val="001060DC"/>
    <w:rsid w:val="001061C0"/>
    <w:rsid w:val="001061CB"/>
    <w:rsid w:val="0010625B"/>
    <w:rsid w:val="00106357"/>
    <w:rsid w:val="0010653B"/>
    <w:rsid w:val="001065C4"/>
    <w:rsid w:val="00106B03"/>
    <w:rsid w:val="00106EE2"/>
    <w:rsid w:val="00107245"/>
    <w:rsid w:val="00107346"/>
    <w:rsid w:val="00107356"/>
    <w:rsid w:val="00107ED9"/>
    <w:rsid w:val="00110832"/>
    <w:rsid w:val="00110E79"/>
    <w:rsid w:val="00110FB2"/>
    <w:rsid w:val="0011105B"/>
    <w:rsid w:val="0011118B"/>
    <w:rsid w:val="00111376"/>
    <w:rsid w:val="0011157C"/>
    <w:rsid w:val="00111F0B"/>
    <w:rsid w:val="001120CF"/>
    <w:rsid w:val="0011225D"/>
    <w:rsid w:val="0011278B"/>
    <w:rsid w:val="00112C8F"/>
    <w:rsid w:val="00113690"/>
    <w:rsid w:val="0011445F"/>
    <w:rsid w:val="00114907"/>
    <w:rsid w:val="00114A37"/>
    <w:rsid w:val="00114AFD"/>
    <w:rsid w:val="00114D61"/>
    <w:rsid w:val="001150C5"/>
    <w:rsid w:val="00115118"/>
    <w:rsid w:val="001153A0"/>
    <w:rsid w:val="00115526"/>
    <w:rsid w:val="001155CC"/>
    <w:rsid w:val="00115685"/>
    <w:rsid w:val="001156D6"/>
    <w:rsid w:val="00115766"/>
    <w:rsid w:val="00115815"/>
    <w:rsid w:val="001159D8"/>
    <w:rsid w:val="00115A50"/>
    <w:rsid w:val="00116143"/>
    <w:rsid w:val="001166B6"/>
    <w:rsid w:val="00116752"/>
    <w:rsid w:val="0011687F"/>
    <w:rsid w:val="001168AA"/>
    <w:rsid w:val="001169AC"/>
    <w:rsid w:val="001169F2"/>
    <w:rsid w:val="00116C5C"/>
    <w:rsid w:val="001175A2"/>
    <w:rsid w:val="00117B32"/>
    <w:rsid w:val="00117BC6"/>
    <w:rsid w:val="00117C2B"/>
    <w:rsid w:val="00117CBE"/>
    <w:rsid w:val="00117D93"/>
    <w:rsid w:val="001201CC"/>
    <w:rsid w:val="00120452"/>
    <w:rsid w:val="0012057B"/>
    <w:rsid w:val="001207ED"/>
    <w:rsid w:val="00120B23"/>
    <w:rsid w:val="00120DAA"/>
    <w:rsid w:val="00121688"/>
    <w:rsid w:val="0012173E"/>
    <w:rsid w:val="0012195E"/>
    <w:rsid w:val="00121AD3"/>
    <w:rsid w:val="00121BA6"/>
    <w:rsid w:val="00121E51"/>
    <w:rsid w:val="0012200A"/>
    <w:rsid w:val="00122322"/>
    <w:rsid w:val="001225E5"/>
    <w:rsid w:val="00122F3D"/>
    <w:rsid w:val="00123304"/>
    <w:rsid w:val="0012335B"/>
    <w:rsid w:val="0012393E"/>
    <w:rsid w:val="00123983"/>
    <w:rsid w:val="0012413F"/>
    <w:rsid w:val="00124312"/>
    <w:rsid w:val="001254E2"/>
    <w:rsid w:val="00125836"/>
    <w:rsid w:val="001260CF"/>
    <w:rsid w:val="0012627E"/>
    <w:rsid w:val="0012629F"/>
    <w:rsid w:val="001265D8"/>
    <w:rsid w:val="00126E51"/>
    <w:rsid w:val="001275A7"/>
    <w:rsid w:val="00127898"/>
    <w:rsid w:val="00127BD9"/>
    <w:rsid w:val="00127EF2"/>
    <w:rsid w:val="0013012D"/>
    <w:rsid w:val="0013014A"/>
    <w:rsid w:val="00130602"/>
    <w:rsid w:val="00130B0F"/>
    <w:rsid w:val="00130BCD"/>
    <w:rsid w:val="00130E16"/>
    <w:rsid w:val="00130E1C"/>
    <w:rsid w:val="00130E2B"/>
    <w:rsid w:val="00130FFE"/>
    <w:rsid w:val="001310D5"/>
    <w:rsid w:val="001312F2"/>
    <w:rsid w:val="0013138B"/>
    <w:rsid w:val="001313FF"/>
    <w:rsid w:val="001315B2"/>
    <w:rsid w:val="00131614"/>
    <w:rsid w:val="0013169C"/>
    <w:rsid w:val="001317D0"/>
    <w:rsid w:val="00132215"/>
    <w:rsid w:val="00132565"/>
    <w:rsid w:val="001328AF"/>
    <w:rsid w:val="00132CB8"/>
    <w:rsid w:val="00132CB9"/>
    <w:rsid w:val="00133177"/>
    <w:rsid w:val="001344F7"/>
    <w:rsid w:val="001347FE"/>
    <w:rsid w:val="00134BCE"/>
    <w:rsid w:val="00134FF8"/>
    <w:rsid w:val="001351D6"/>
    <w:rsid w:val="00135246"/>
    <w:rsid w:val="0013548B"/>
    <w:rsid w:val="00135496"/>
    <w:rsid w:val="0013550A"/>
    <w:rsid w:val="001356FD"/>
    <w:rsid w:val="00135BD0"/>
    <w:rsid w:val="00135C7F"/>
    <w:rsid w:val="001363C9"/>
    <w:rsid w:val="00136501"/>
    <w:rsid w:val="001367B9"/>
    <w:rsid w:val="00136DC4"/>
    <w:rsid w:val="00136FC3"/>
    <w:rsid w:val="00137346"/>
    <w:rsid w:val="001374E2"/>
    <w:rsid w:val="00137818"/>
    <w:rsid w:val="00137F24"/>
    <w:rsid w:val="00137F3D"/>
    <w:rsid w:val="001400AB"/>
    <w:rsid w:val="00140484"/>
    <w:rsid w:val="001404DD"/>
    <w:rsid w:val="00140A81"/>
    <w:rsid w:val="00140F31"/>
    <w:rsid w:val="001415A4"/>
    <w:rsid w:val="00141D88"/>
    <w:rsid w:val="00141E94"/>
    <w:rsid w:val="00141FB7"/>
    <w:rsid w:val="001424D5"/>
    <w:rsid w:val="001425A7"/>
    <w:rsid w:val="001426E3"/>
    <w:rsid w:val="00142A15"/>
    <w:rsid w:val="00142B9A"/>
    <w:rsid w:val="00142EA5"/>
    <w:rsid w:val="00143510"/>
    <w:rsid w:val="00143727"/>
    <w:rsid w:val="0014385A"/>
    <w:rsid w:val="0014394B"/>
    <w:rsid w:val="00143C82"/>
    <w:rsid w:val="00143EAB"/>
    <w:rsid w:val="001444D5"/>
    <w:rsid w:val="0014487A"/>
    <w:rsid w:val="00144A43"/>
    <w:rsid w:val="00144A59"/>
    <w:rsid w:val="00145067"/>
    <w:rsid w:val="001457AD"/>
    <w:rsid w:val="00145C19"/>
    <w:rsid w:val="00145DB2"/>
    <w:rsid w:val="00145E83"/>
    <w:rsid w:val="0014634C"/>
    <w:rsid w:val="001464D0"/>
    <w:rsid w:val="0014675F"/>
    <w:rsid w:val="0014681D"/>
    <w:rsid w:val="00146D5B"/>
    <w:rsid w:val="0014700F"/>
    <w:rsid w:val="001472F2"/>
    <w:rsid w:val="00147D46"/>
    <w:rsid w:val="001503A1"/>
    <w:rsid w:val="0015048A"/>
    <w:rsid w:val="001506E6"/>
    <w:rsid w:val="00150F34"/>
    <w:rsid w:val="00151326"/>
    <w:rsid w:val="00151FDC"/>
    <w:rsid w:val="0015203D"/>
    <w:rsid w:val="0015205A"/>
    <w:rsid w:val="00152088"/>
    <w:rsid w:val="001521F3"/>
    <w:rsid w:val="00152485"/>
    <w:rsid w:val="00152725"/>
    <w:rsid w:val="00152ABA"/>
    <w:rsid w:val="00152DD8"/>
    <w:rsid w:val="0015347F"/>
    <w:rsid w:val="00153CFF"/>
    <w:rsid w:val="00153D56"/>
    <w:rsid w:val="00153ED5"/>
    <w:rsid w:val="001544C1"/>
    <w:rsid w:val="00154581"/>
    <w:rsid w:val="0015472E"/>
    <w:rsid w:val="00155077"/>
    <w:rsid w:val="001558C0"/>
    <w:rsid w:val="00155A6E"/>
    <w:rsid w:val="00156079"/>
    <w:rsid w:val="001561F6"/>
    <w:rsid w:val="00156D99"/>
    <w:rsid w:val="00156DF8"/>
    <w:rsid w:val="001574C5"/>
    <w:rsid w:val="001574E3"/>
    <w:rsid w:val="00157B92"/>
    <w:rsid w:val="00157E7D"/>
    <w:rsid w:val="001603F3"/>
    <w:rsid w:val="00160D7F"/>
    <w:rsid w:val="00161092"/>
    <w:rsid w:val="001613C2"/>
    <w:rsid w:val="001615E1"/>
    <w:rsid w:val="0016181A"/>
    <w:rsid w:val="00161823"/>
    <w:rsid w:val="00161B24"/>
    <w:rsid w:val="00161E49"/>
    <w:rsid w:val="00161F66"/>
    <w:rsid w:val="001622D4"/>
    <w:rsid w:val="00162A07"/>
    <w:rsid w:val="00162C61"/>
    <w:rsid w:val="00162FD5"/>
    <w:rsid w:val="0016307C"/>
    <w:rsid w:val="00163157"/>
    <w:rsid w:val="00163C21"/>
    <w:rsid w:val="00163FE4"/>
    <w:rsid w:val="001646D6"/>
    <w:rsid w:val="0016479E"/>
    <w:rsid w:val="00165231"/>
    <w:rsid w:val="00165529"/>
    <w:rsid w:val="0016563B"/>
    <w:rsid w:val="00165991"/>
    <w:rsid w:val="001664F3"/>
    <w:rsid w:val="001668C2"/>
    <w:rsid w:val="00166AEF"/>
    <w:rsid w:val="00166CDB"/>
    <w:rsid w:val="001670D1"/>
    <w:rsid w:val="001670FB"/>
    <w:rsid w:val="001674E9"/>
    <w:rsid w:val="0016758C"/>
    <w:rsid w:val="001675E4"/>
    <w:rsid w:val="001676DA"/>
    <w:rsid w:val="0016771F"/>
    <w:rsid w:val="001678BA"/>
    <w:rsid w:val="00167C1E"/>
    <w:rsid w:val="00170304"/>
    <w:rsid w:val="00170CDC"/>
    <w:rsid w:val="00170D96"/>
    <w:rsid w:val="00170DC6"/>
    <w:rsid w:val="00170DD5"/>
    <w:rsid w:val="00170FF7"/>
    <w:rsid w:val="00171422"/>
    <w:rsid w:val="00171FFC"/>
    <w:rsid w:val="00172090"/>
    <w:rsid w:val="001722EC"/>
    <w:rsid w:val="0017268E"/>
    <w:rsid w:val="00173271"/>
    <w:rsid w:val="001732BA"/>
    <w:rsid w:val="00173BF4"/>
    <w:rsid w:val="00173DF4"/>
    <w:rsid w:val="0017480B"/>
    <w:rsid w:val="00175017"/>
    <w:rsid w:val="0017518D"/>
    <w:rsid w:val="0017540F"/>
    <w:rsid w:val="001755C7"/>
    <w:rsid w:val="00175A1F"/>
    <w:rsid w:val="00175C31"/>
    <w:rsid w:val="00175F08"/>
    <w:rsid w:val="00176118"/>
    <w:rsid w:val="00176331"/>
    <w:rsid w:val="001766D4"/>
    <w:rsid w:val="00176701"/>
    <w:rsid w:val="00176CA2"/>
    <w:rsid w:val="00176EF0"/>
    <w:rsid w:val="00177004"/>
    <w:rsid w:val="001779F3"/>
    <w:rsid w:val="00177A85"/>
    <w:rsid w:val="00177EB8"/>
    <w:rsid w:val="00180DE2"/>
    <w:rsid w:val="001810B5"/>
    <w:rsid w:val="00181200"/>
    <w:rsid w:val="0018149D"/>
    <w:rsid w:val="0018174D"/>
    <w:rsid w:val="0018197E"/>
    <w:rsid w:val="00181C70"/>
    <w:rsid w:val="00182416"/>
    <w:rsid w:val="00182441"/>
    <w:rsid w:val="001824AD"/>
    <w:rsid w:val="00182572"/>
    <w:rsid w:val="0018290A"/>
    <w:rsid w:val="00182945"/>
    <w:rsid w:val="00182AA8"/>
    <w:rsid w:val="00182D40"/>
    <w:rsid w:val="00182D8F"/>
    <w:rsid w:val="00182E03"/>
    <w:rsid w:val="0018307D"/>
    <w:rsid w:val="00183284"/>
    <w:rsid w:val="00183566"/>
    <w:rsid w:val="00183B11"/>
    <w:rsid w:val="00183FBE"/>
    <w:rsid w:val="001841BA"/>
    <w:rsid w:val="00184851"/>
    <w:rsid w:val="00184D58"/>
    <w:rsid w:val="00184F70"/>
    <w:rsid w:val="00184FCD"/>
    <w:rsid w:val="001851D6"/>
    <w:rsid w:val="00185CEA"/>
    <w:rsid w:val="001862F4"/>
    <w:rsid w:val="0018634C"/>
    <w:rsid w:val="0018636F"/>
    <w:rsid w:val="00186B06"/>
    <w:rsid w:val="00186B64"/>
    <w:rsid w:val="00186E82"/>
    <w:rsid w:val="0018749E"/>
    <w:rsid w:val="001874D3"/>
    <w:rsid w:val="00187505"/>
    <w:rsid w:val="00187515"/>
    <w:rsid w:val="00187574"/>
    <w:rsid w:val="00187B1E"/>
    <w:rsid w:val="00187CF8"/>
    <w:rsid w:val="00190287"/>
    <w:rsid w:val="00190690"/>
    <w:rsid w:val="001906DC"/>
    <w:rsid w:val="00190ACB"/>
    <w:rsid w:val="00190ECA"/>
    <w:rsid w:val="00191284"/>
    <w:rsid w:val="001912F3"/>
    <w:rsid w:val="00191503"/>
    <w:rsid w:val="00191901"/>
    <w:rsid w:val="00191A21"/>
    <w:rsid w:val="001925D4"/>
    <w:rsid w:val="00192701"/>
    <w:rsid w:val="00192943"/>
    <w:rsid w:val="00192BFC"/>
    <w:rsid w:val="00192C28"/>
    <w:rsid w:val="00193198"/>
    <w:rsid w:val="001935F9"/>
    <w:rsid w:val="00193A3E"/>
    <w:rsid w:val="00193DB5"/>
    <w:rsid w:val="00194495"/>
    <w:rsid w:val="001945F5"/>
    <w:rsid w:val="0019487D"/>
    <w:rsid w:val="001948C4"/>
    <w:rsid w:val="00194D55"/>
    <w:rsid w:val="001950B1"/>
    <w:rsid w:val="0019522E"/>
    <w:rsid w:val="001954B1"/>
    <w:rsid w:val="00195EC0"/>
    <w:rsid w:val="001967A4"/>
    <w:rsid w:val="001968AC"/>
    <w:rsid w:val="0019698A"/>
    <w:rsid w:val="00196AD4"/>
    <w:rsid w:val="00196B58"/>
    <w:rsid w:val="00196BFC"/>
    <w:rsid w:val="00196CC3"/>
    <w:rsid w:val="00197013"/>
    <w:rsid w:val="001976A6"/>
    <w:rsid w:val="00197A0E"/>
    <w:rsid w:val="00197C67"/>
    <w:rsid w:val="001A01C9"/>
    <w:rsid w:val="001A01DB"/>
    <w:rsid w:val="001A028C"/>
    <w:rsid w:val="001A0977"/>
    <w:rsid w:val="001A0A67"/>
    <w:rsid w:val="001A0C7E"/>
    <w:rsid w:val="001A0DDD"/>
    <w:rsid w:val="001A10B1"/>
    <w:rsid w:val="001A10FB"/>
    <w:rsid w:val="001A173F"/>
    <w:rsid w:val="001A1F6F"/>
    <w:rsid w:val="001A2135"/>
    <w:rsid w:val="001A225B"/>
    <w:rsid w:val="001A23B8"/>
    <w:rsid w:val="001A2898"/>
    <w:rsid w:val="001A2B3B"/>
    <w:rsid w:val="001A2B97"/>
    <w:rsid w:val="001A3192"/>
    <w:rsid w:val="001A35D2"/>
    <w:rsid w:val="001A37F8"/>
    <w:rsid w:val="001A4586"/>
    <w:rsid w:val="001A497A"/>
    <w:rsid w:val="001A5514"/>
    <w:rsid w:val="001A5C01"/>
    <w:rsid w:val="001A612F"/>
    <w:rsid w:val="001A61AE"/>
    <w:rsid w:val="001A6351"/>
    <w:rsid w:val="001A7024"/>
    <w:rsid w:val="001A70CD"/>
    <w:rsid w:val="001A7181"/>
    <w:rsid w:val="001A72CA"/>
    <w:rsid w:val="001A7BD7"/>
    <w:rsid w:val="001A7E7F"/>
    <w:rsid w:val="001A7E95"/>
    <w:rsid w:val="001A7F99"/>
    <w:rsid w:val="001B0287"/>
    <w:rsid w:val="001B05D0"/>
    <w:rsid w:val="001B0893"/>
    <w:rsid w:val="001B0C3A"/>
    <w:rsid w:val="001B0D0F"/>
    <w:rsid w:val="001B0D33"/>
    <w:rsid w:val="001B0F70"/>
    <w:rsid w:val="001B1020"/>
    <w:rsid w:val="001B110B"/>
    <w:rsid w:val="001B11CD"/>
    <w:rsid w:val="001B121B"/>
    <w:rsid w:val="001B132E"/>
    <w:rsid w:val="001B142B"/>
    <w:rsid w:val="001B175F"/>
    <w:rsid w:val="001B1CCE"/>
    <w:rsid w:val="001B2183"/>
    <w:rsid w:val="001B2422"/>
    <w:rsid w:val="001B2562"/>
    <w:rsid w:val="001B2583"/>
    <w:rsid w:val="001B26D8"/>
    <w:rsid w:val="001B2FB8"/>
    <w:rsid w:val="001B305C"/>
    <w:rsid w:val="001B3811"/>
    <w:rsid w:val="001B39DF"/>
    <w:rsid w:val="001B3EF6"/>
    <w:rsid w:val="001B3F43"/>
    <w:rsid w:val="001B4556"/>
    <w:rsid w:val="001B47D7"/>
    <w:rsid w:val="001B48DB"/>
    <w:rsid w:val="001B4968"/>
    <w:rsid w:val="001B4C5F"/>
    <w:rsid w:val="001B4E36"/>
    <w:rsid w:val="001B4EE5"/>
    <w:rsid w:val="001B4EF5"/>
    <w:rsid w:val="001B5727"/>
    <w:rsid w:val="001B5A70"/>
    <w:rsid w:val="001B5E96"/>
    <w:rsid w:val="001B5EED"/>
    <w:rsid w:val="001B623F"/>
    <w:rsid w:val="001B6403"/>
    <w:rsid w:val="001B6726"/>
    <w:rsid w:val="001B75DB"/>
    <w:rsid w:val="001B79FF"/>
    <w:rsid w:val="001B7B76"/>
    <w:rsid w:val="001B7B9A"/>
    <w:rsid w:val="001C0A83"/>
    <w:rsid w:val="001C0D21"/>
    <w:rsid w:val="001C0E0C"/>
    <w:rsid w:val="001C0F77"/>
    <w:rsid w:val="001C1269"/>
    <w:rsid w:val="001C15D2"/>
    <w:rsid w:val="001C19D8"/>
    <w:rsid w:val="001C1AD3"/>
    <w:rsid w:val="001C1F41"/>
    <w:rsid w:val="001C2799"/>
    <w:rsid w:val="001C32E5"/>
    <w:rsid w:val="001C375E"/>
    <w:rsid w:val="001C3A43"/>
    <w:rsid w:val="001C3A4C"/>
    <w:rsid w:val="001C3B16"/>
    <w:rsid w:val="001C4072"/>
    <w:rsid w:val="001C4222"/>
    <w:rsid w:val="001C42C5"/>
    <w:rsid w:val="001C4723"/>
    <w:rsid w:val="001C519E"/>
    <w:rsid w:val="001C5EF2"/>
    <w:rsid w:val="001C5F12"/>
    <w:rsid w:val="001C6A6C"/>
    <w:rsid w:val="001C7033"/>
    <w:rsid w:val="001C708B"/>
    <w:rsid w:val="001C7208"/>
    <w:rsid w:val="001C73E8"/>
    <w:rsid w:val="001C745A"/>
    <w:rsid w:val="001C766E"/>
    <w:rsid w:val="001D0300"/>
    <w:rsid w:val="001D06CF"/>
    <w:rsid w:val="001D06E0"/>
    <w:rsid w:val="001D073A"/>
    <w:rsid w:val="001D0A55"/>
    <w:rsid w:val="001D0B93"/>
    <w:rsid w:val="001D1003"/>
    <w:rsid w:val="001D13E4"/>
    <w:rsid w:val="001D1A71"/>
    <w:rsid w:val="001D1C6F"/>
    <w:rsid w:val="001D1C9F"/>
    <w:rsid w:val="001D1D87"/>
    <w:rsid w:val="001D1F5F"/>
    <w:rsid w:val="001D239B"/>
    <w:rsid w:val="001D24DB"/>
    <w:rsid w:val="001D2C84"/>
    <w:rsid w:val="001D3000"/>
    <w:rsid w:val="001D314E"/>
    <w:rsid w:val="001D31DB"/>
    <w:rsid w:val="001D4591"/>
    <w:rsid w:val="001D497B"/>
    <w:rsid w:val="001D4DC8"/>
    <w:rsid w:val="001D4E54"/>
    <w:rsid w:val="001D4E6E"/>
    <w:rsid w:val="001D557B"/>
    <w:rsid w:val="001D5FCD"/>
    <w:rsid w:val="001D61F7"/>
    <w:rsid w:val="001D6380"/>
    <w:rsid w:val="001D6784"/>
    <w:rsid w:val="001D67BE"/>
    <w:rsid w:val="001D687C"/>
    <w:rsid w:val="001D731C"/>
    <w:rsid w:val="001D7CBA"/>
    <w:rsid w:val="001E05ED"/>
    <w:rsid w:val="001E0A42"/>
    <w:rsid w:val="001E1039"/>
    <w:rsid w:val="001E1061"/>
    <w:rsid w:val="001E120D"/>
    <w:rsid w:val="001E14A9"/>
    <w:rsid w:val="001E1838"/>
    <w:rsid w:val="001E197E"/>
    <w:rsid w:val="001E1B76"/>
    <w:rsid w:val="001E1E84"/>
    <w:rsid w:val="001E2060"/>
    <w:rsid w:val="001E2077"/>
    <w:rsid w:val="001E21C9"/>
    <w:rsid w:val="001E246C"/>
    <w:rsid w:val="001E268D"/>
    <w:rsid w:val="001E2B02"/>
    <w:rsid w:val="001E301B"/>
    <w:rsid w:val="001E30CE"/>
    <w:rsid w:val="001E3250"/>
    <w:rsid w:val="001E3297"/>
    <w:rsid w:val="001E3390"/>
    <w:rsid w:val="001E3668"/>
    <w:rsid w:val="001E39B1"/>
    <w:rsid w:val="001E3C63"/>
    <w:rsid w:val="001E3D7C"/>
    <w:rsid w:val="001E41D5"/>
    <w:rsid w:val="001E428C"/>
    <w:rsid w:val="001E42BE"/>
    <w:rsid w:val="001E437B"/>
    <w:rsid w:val="001E439C"/>
    <w:rsid w:val="001E44C3"/>
    <w:rsid w:val="001E44EE"/>
    <w:rsid w:val="001E48F5"/>
    <w:rsid w:val="001E49B5"/>
    <w:rsid w:val="001E4C17"/>
    <w:rsid w:val="001E4E00"/>
    <w:rsid w:val="001E5351"/>
    <w:rsid w:val="001E567D"/>
    <w:rsid w:val="001E5E0F"/>
    <w:rsid w:val="001E6076"/>
    <w:rsid w:val="001E6BD8"/>
    <w:rsid w:val="001E6C63"/>
    <w:rsid w:val="001E6E57"/>
    <w:rsid w:val="001E6ED9"/>
    <w:rsid w:val="001E7189"/>
    <w:rsid w:val="001E7725"/>
    <w:rsid w:val="001E7759"/>
    <w:rsid w:val="001E7CDB"/>
    <w:rsid w:val="001F0186"/>
    <w:rsid w:val="001F02F4"/>
    <w:rsid w:val="001F02FA"/>
    <w:rsid w:val="001F0952"/>
    <w:rsid w:val="001F0E3B"/>
    <w:rsid w:val="001F1367"/>
    <w:rsid w:val="001F14BF"/>
    <w:rsid w:val="001F1562"/>
    <w:rsid w:val="001F21E7"/>
    <w:rsid w:val="001F240B"/>
    <w:rsid w:val="001F245F"/>
    <w:rsid w:val="001F257B"/>
    <w:rsid w:val="001F25FE"/>
    <w:rsid w:val="001F29EA"/>
    <w:rsid w:val="001F2C22"/>
    <w:rsid w:val="001F2D01"/>
    <w:rsid w:val="001F2D79"/>
    <w:rsid w:val="001F2DA6"/>
    <w:rsid w:val="001F2EE5"/>
    <w:rsid w:val="001F2F66"/>
    <w:rsid w:val="001F3166"/>
    <w:rsid w:val="001F34A8"/>
    <w:rsid w:val="001F3680"/>
    <w:rsid w:val="001F3EFF"/>
    <w:rsid w:val="001F4124"/>
    <w:rsid w:val="001F426B"/>
    <w:rsid w:val="001F45EA"/>
    <w:rsid w:val="001F4642"/>
    <w:rsid w:val="001F4AC3"/>
    <w:rsid w:val="001F4B54"/>
    <w:rsid w:val="001F4CE5"/>
    <w:rsid w:val="001F4FB5"/>
    <w:rsid w:val="001F5507"/>
    <w:rsid w:val="001F55FA"/>
    <w:rsid w:val="001F567D"/>
    <w:rsid w:val="001F5952"/>
    <w:rsid w:val="001F5A71"/>
    <w:rsid w:val="001F5AB7"/>
    <w:rsid w:val="001F5B42"/>
    <w:rsid w:val="001F5FEB"/>
    <w:rsid w:val="001F6051"/>
    <w:rsid w:val="001F619B"/>
    <w:rsid w:val="001F719C"/>
    <w:rsid w:val="001F7B78"/>
    <w:rsid w:val="001F7C39"/>
    <w:rsid w:val="001F7C95"/>
    <w:rsid w:val="0020009F"/>
    <w:rsid w:val="0020038D"/>
    <w:rsid w:val="002005EC"/>
    <w:rsid w:val="00200864"/>
    <w:rsid w:val="00200D6D"/>
    <w:rsid w:val="00200DC9"/>
    <w:rsid w:val="00201201"/>
    <w:rsid w:val="00201755"/>
    <w:rsid w:val="002019BB"/>
    <w:rsid w:val="00201B5C"/>
    <w:rsid w:val="00201BEC"/>
    <w:rsid w:val="00201C01"/>
    <w:rsid w:val="00201DD3"/>
    <w:rsid w:val="002021B2"/>
    <w:rsid w:val="00202306"/>
    <w:rsid w:val="00202441"/>
    <w:rsid w:val="002026AE"/>
    <w:rsid w:val="00202FA4"/>
    <w:rsid w:val="00203280"/>
    <w:rsid w:val="00203373"/>
    <w:rsid w:val="002039AD"/>
    <w:rsid w:val="00203A5D"/>
    <w:rsid w:val="00203B88"/>
    <w:rsid w:val="00203C35"/>
    <w:rsid w:val="00203E8C"/>
    <w:rsid w:val="0020428E"/>
    <w:rsid w:val="00204418"/>
    <w:rsid w:val="0020453C"/>
    <w:rsid w:val="0020477A"/>
    <w:rsid w:val="00204F4F"/>
    <w:rsid w:val="00204FFF"/>
    <w:rsid w:val="002053BD"/>
    <w:rsid w:val="0020557A"/>
    <w:rsid w:val="002056F8"/>
    <w:rsid w:val="00205CF8"/>
    <w:rsid w:val="00205DFB"/>
    <w:rsid w:val="00205EBA"/>
    <w:rsid w:val="00206155"/>
    <w:rsid w:val="00206170"/>
    <w:rsid w:val="0020634C"/>
    <w:rsid w:val="002065B1"/>
    <w:rsid w:val="00206A03"/>
    <w:rsid w:val="002079C9"/>
    <w:rsid w:val="002100E2"/>
    <w:rsid w:val="002108F5"/>
    <w:rsid w:val="00210F63"/>
    <w:rsid w:val="002114CB"/>
    <w:rsid w:val="00211764"/>
    <w:rsid w:val="002117F8"/>
    <w:rsid w:val="002118C2"/>
    <w:rsid w:val="00211A1F"/>
    <w:rsid w:val="00212183"/>
    <w:rsid w:val="002121C0"/>
    <w:rsid w:val="002122BA"/>
    <w:rsid w:val="00212579"/>
    <w:rsid w:val="0021297E"/>
    <w:rsid w:val="00212ECF"/>
    <w:rsid w:val="0021316E"/>
    <w:rsid w:val="0021357B"/>
    <w:rsid w:val="002137D6"/>
    <w:rsid w:val="00213B7F"/>
    <w:rsid w:val="00213C51"/>
    <w:rsid w:val="00213D3E"/>
    <w:rsid w:val="00213D60"/>
    <w:rsid w:val="002142E4"/>
    <w:rsid w:val="0021480B"/>
    <w:rsid w:val="00214B7D"/>
    <w:rsid w:val="00215378"/>
    <w:rsid w:val="00215911"/>
    <w:rsid w:val="00215FEA"/>
    <w:rsid w:val="0021603D"/>
    <w:rsid w:val="0021656B"/>
    <w:rsid w:val="00216701"/>
    <w:rsid w:val="0021693A"/>
    <w:rsid w:val="0021736D"/>
    <w:rsid w:val="002174EE"/>
    <w:rsid w:val="002178EC"/>
    <w:rsid w:val="0021799B"/>
    <w:rsid w:val="00220EA1"/>
    <w:rsid w:val="002210C4"/>
    <w:rsid w:val="002210E4"/>
    <w:rsid w:val="002219B5"/>
    <w:rsid w:val="002224FC"/>
    <w:rsid w:val="002224FF"/>
    <w:rsid w:val="00222854"/>
    <w:rsid w:val="00222B67"/>
    <w:rsid w:val="00222DDA"/>
    <w:rsid w:val="0022332D"/>
    <w:rsid w:val="002234CB"/>
    <w:rsid w:val="00223595"/>
    <w:rsid w:val="00223685"/>
    <w:rsid w:val="00223E61"/>
    <w:rsid w:val="00224043"/>
    <w:rsid w:val="00224884"/>
    <w:rsid w:val="00224A38"/>
    <w:rsid w:val="00224FB8"/>
    <w:rsid w:val="00225618"/>
    <w:rsid w:val="0022589B"/>
    <w:rsid w:val="00225974"/>
    <w:rsid w:val="00225A48"/>
    <w:rsid w:val="00225B1A"/>
    <w:rsid w:val="00226257"/>
    <w:rsid w:val="0022641F"/>
    <w:rsid w:val="002264AF"/>
    <w:rsid w:val="00226652"/>
    <w:rsid w:val="002267CF"/>
    <w:rsid w:val="002267D9"/>
    <w:rsid w:val="00226B90"/>
    <w:rsid w:val="00226C10"/>
    <w:rsid w:val="002270DA"/>
    <w:rsid w:val="002272F3"/>
    <w:rsid w:val="00227329"/>
    <w:rsid w:val="002275CF"/>
    <w:rsid w:val="002275FD"/>
    <w:rsid w:val="002279A7"/>
    <w:rsid w:val="00227BF3"/>
    <w:rsid w:val="00227E60"/>
    <w:rsid w:val="002301EA"/>
    <w:rsid w:val="0023044B"/>
    <w:rsid w:val="00230844"/>
    <w:rsid w:val="00230CB1"/>
    <w:rsid w:val="0023131A"/>
    <w:rsid w:val="0023145D"/>
    <w:rsid w:val="0023153D"/>
    <w:rsid w:val="00231DA6"/>
    <w:rsid w:val="00231E7C"/>
    <w:rsid w:val="002323AE"/>
    <w:rsid w:val="002328F2"/>
    <w:rsid w:val="00232CA1"/>
    <w:rsid w:val="00232CEC"/>
    <w:rsid w:val="00232D0B"/>
    <w:rsid w:val="00232EA7"/>
    <w:rsid w:val="002333E3"/>
    <w:rsid w:val="002334BF"/>
    <w:rsid w:val="00233AD0"/>
    <w:rsid w:val="00233FCA"/>
    <w:rsid w:val="00234196"/>
    <w:rsid w:val="0023420C"/>
    <w:rsid w:val="002355D4"/>
    <w:rsid w:val="00235E62"/>
    <w:rsid w:val="00236222"/>
    <w:rsid w:val="0023623C"/>
    <w:rsid w:val="0023668E"/>
    <w:rsid w:val="00236971"/>
    <w:rsid w:val="00236D27"/>
    <w:rsid w:val="00236FA1"/>
    <w:rsid w:val="002370F3"/>
    <w:rsid w:val="0023717F"/>
    <w:rsid w:val="0023721C"/>
    <w:rsid w:val="00237481"/>
    <w:rsid w:val="002377A3"/>
    <w:rsid w:val="0023788F"/>
    <w:rsid w:val="0023799B"/>
    <w:rsid w:val="002379F5"/>
    <w:rsid w:val="00240015"/>
    <w:rsid w:val="00240117"/>
    <w:rsid w:val="002401DC"/>
    <w:rsid w:val="002403A9"/>
    <w:rsid w:val="002403EE"/>
    <w:rsid w:val="002409E9"/>
    <w:rsid w:val="00240B54"/>
    <w:rsid w:val="00240B8A"/>
    <w:rsid w:val="00241156"/>
    <w:rsid w:val="0024118A"/>
    <w:rsid w:val="00241216"/>
    <w:rsid w:val="00241354"/>
    <w:rsid w:val="0024159A"/>
    <w:rsid w:val="00241688"/>
    <w:rsid w:val="0024186B"/>
    <w:rsid w:val="00241F6B"/>
    <w:rsid w:val="0024261C"/>
    <w:rsid w:val="0024262D"/>
    <w:rsid w:val="0024275F"/>
    <w:rsid w:val="00242CC9"/>
    <w:rsid w:val="00243440"/>
    <w:rsid w:val="00243564"/>
    <w:rsid w:val="00243F55"/>
    <w:rsid w:val="00243FB1"/>
    <w:rsid w:val="00244095"/>
    <w:rsid w:val="00244915"/>
    <w:rsid w:val="00244A04"/>
    <w:rsid w:val="00245B93"/>
    <w:rsid w:val="00245ED0"/>
    <w:rsid w:val="00246359"/>
    <w:rsid w:val="00247235"/>
    <w:rsid w:val="00247439"/>
    <w:rsid w:val="00247811"/>
    <w:rsid w:val="00247A63"/>
    <w:rsid w:val="00247B73"/>
    <w:rsid w:val="00247BF4"/>
    <w:rsid w:val="00247BF9"/>
    <w:rsid w:val="0025048F"/>
    <w:rsid w:val="00250543"/>
    <w:rsid w:val="00250582"/>
    <w:rsid w:val="00251658"/>
    <w:rsid w:val="00251A85"/>
    <w:rsid w:val="00251D20"/>
    <w:rsid w:val="00251FC6"/>
    <w:rsid w:val="00252361"/>
    <w:rsid w:val="00252730"/>
    <w:rsid w:val="00252873"/>
    <w:rsid w:val="0025291D"/>
    <w:rsid w:val="00252B11"/>
    <w:rsid w:val="00252BE8"/>
    <w:rsid w:val="002534DF"/>
    <w:rsid w:val="002538E2"/>
    <w:rsid w:val="00253E29"/>
    <w:rsid w:val="00253E47"/>
    <w:rsid w:val="00254298"/>
    <w:rsid w:val="0025442E"/>
    <w:rsid w:val="0025452F"/>
    <w:rsid w:val="00254633"/>
    <w:rsid w:val="002547F5"/>
    <w:rsid w:val="002549D2"/>
    <w:rsid w:val="00254A3F"/>
    <w:rsid w:val="00254E1A"/>
    <w:rsid w:val="002553A8"/>
    <w:rsid w:val="00255454"/>
    <w:rsid w:val="00255850"/>
    <w:rsid w:val="00255C6B"/>
    <w:rsid w:val="00255C80"/>
    <w:rsid w:val="0025639F"/>
    <w:rsid w:val="002565D6"/>
    <w:rsid w:val="002566B8"/>
    <w:rsid w:val="002566BA"/>
    <w:rsid w:val="0025686E"/>
    <w:rsid w:val="00256AC1"/>
    <w:rsid w:val="00256B79"/>
    <w:rsid w:val="00256FA2"/>
    <w:rsid w:val="002577C5"/>
    <w:rsid w:val="00257CC5"/>
    <w:rsid w:val="00257E5F"/>
    <w:rsid w:val="002600C6"/>
    <w:rsid w:val="00260409"/>
    <w:rsid w:val="00260657"/>
    <w:rsid w:val="002606DB"/>
    <w:rsid w:val="00260759"/>
    <w:rsid w:val="002607FB"/>
    <w:rsid w:val="00260840"/>
    <w:rsid w:val="00260DC6"/>
    <w:rsid w:val="00261030"/>
    <w:rsid w:val="002611B6"/>
    <w:rsid w:val="00261273"/>
    <w:rsid w:val="00261295"/>
    <w:rsid w:val="00261570"/>
    <w:rsid w:val="00261819"/>
    <w:rsid w:val="00261CAB"/>
    <w:rsid w:val="00261E79"/>
    <w:rsid w:val="0026212A"/>
    <w:rsid w:val="00262453"/>
    <w:rsid w:val="002624B5"/>
    <w:rsid w:val="00262B92"/>
    <w:rsid w:val="00262D97"/>
    <w:rsid w:val="00262E5B"/>
    <w:rsid w:val="002630B5"/>
    <w:rsid w:val="002631B1"/>
    <w:rsid w:val="0026375F"/>
    <w:rsid w:val="00263F4F"/>
    <w:rsid w:val="00264036"/>
    <w:rsid w:val="0026408E"/>
    <w:rsid w:val="00264477"/>
    <w:rsid w:val="002649D6"/>
    <w:rsid w:val="00264A48"/>
    <w:rsid w:val="00264ABE"/>
    <w:rsid w:val="00264C5A"/>
    <w:rsid w:val="00264E35"/>
    <w:rsid w:val="00265358"/>
    <w:rsid w:val="00265B36"/>
    <w:rsid w:val="00266334"/>
    <w:rsid w:val="0026693B"/>
    <w:rsid w:val="00266BEC"/>
    <w:rsid w:val="002672B1"/>
    <w:rsid w:val="002675F8"/>
    <w:rsid w:val="00267C7F"/>
    <w:rsid w:val="00267E00"/>
    <w:rsid w:val="00267E0B"/>
    <w:rsid w:val="00267E4F"/>
    <w:rsid w:val="00267EA3"/>
    <w:rsid w:val="00267FF6"/>
    <w:rsid w:val="0027005B"/>
    <w:rsid w:val="002704E3"/>
    <w:rsid w:val="00270609"/>
    <w:rsid w:val="0027065D"/>
    <w:rsid w:val="00270958"/>
    <w:rsid w:val="002710C9"/>
    <w:rsid w:val="0027174D"/>
    <w:rsid w:val="00271A1C"/>
    <w:rsid w:val="00271C63"/>
    <w:rsid w:val="00271EBC"/>
    <w:rsid w:val="00272595"/>
    <w:rsid w:val="00272804"/>
    <w:rsid w:val="00272907"/>
    <w:rsid w:val="00272CD2"/>
    <w:rsid w:val="00272D4B"/>
    <w:rsid w:val="00272D5E"/>
    <w:rsid w:val="0027303E"/>
    <w:rsid w:val="00273103"/>
    <w:rsid w:val="0027360A"/>
    <w:rsid w:val="00273AD7"/>
    <w:rsid w:val="00273B3E"/>
    <w:rsid w:val="00273C67"/>
    <w:rsid w:val="0027458E"/>
    <w:rsid w:val="00275056"/>
    <w:rsid w:val="00275B0A"/>
    <w:rsid w:val="00275F8B"/>
    <w:rsid w:val="00275FFB"/>
    <w:rsid w:val="0027631F"/>
    <w:rsid w:val="002764DE"/>
    <w:rsid w:val="002766DA"/>
    <w:rsid w:val="0027682D"/>
    <w:rsid w:val="002769E5"/>
    <w:rsid w:val="002769FC"/>
    <w:rsid w:val="00276C59"/>
    <w:rsid w:val="00276D88"/>
    <w:rsid w:val="00276ECF"/>
    <w:rsid w:val="00276FB9"/>
    <w:rsid w:val="00277080"/>
    <w:rsid w:val="00277152"/>
    <w:rsid w:val="002777A4"/>
    <w:rsid w:val="0027796A"/>
    <w:rsid w:val="00277FEE"/>
    <w:rsid w:val="0028029B"/>
    <w:rsid w:val="0028059D"/>
    <w:rsid w:val="002806FC"/>
    <w:rsid w:val="0028102F"/>
    <w:rsid w:val="002811C2"/>
    <w:rsid w:val="0028120D"/>
    <w:rsid w:val="0028122F"/>
    <w:rsid w:val="002813E9"/>
    <w:rsid w:val="00281A69"/>
    <w:rsid w:val="00281AD3"/>
    <w:rsid w:val="0028201C"/>
    <w:rsid w:val="002825F6"/>
    <w:rsid w:val="00282824"/>
    <w:rsid w:val="00282A2C"/>
    <w:rsid w:val="00283701"/>
    <w:rsid w:val="002838FF"/>
    <w:rsid w:val="00284154"/>
    <w:rsid w:val="002845CB"/>
    <w:rsid w:val="002845F6"/>
    <w:rsid w:val="0028499C"/>
    <w:rsid w:val="002849D1"/>
    <w:rsid w:val="002849F9"/>
    <w:rsid w:val="00284A56"/>
    <w:rsid w:val="00284DC9"/>
    <w:rsid w:val="00284F7E"/>
    <w:rsid w:val="00285040"/>
    <w:rsid w:val="002852B9"/>
    <w:rsid w:val="0028596F"/>
    <w:rsid w:val="002859C9"/>
    <w:rsid w:val="00285B8B"/>
    <w:rsid w:val="00285C21"/>
    <w:rsid w:val="00285EFF"/>
    <w:rsid w:val="00286436"/>
    <w:rsid w:val="00286962"/>
    <w:rsid w:val="0028784E"/>
    <w:rsid w:val="00287E67"/>
    <w:rsid w:val="00287EB1"/>
    <w:rsid w:val="0029005A"/>
    <w:rsid w:val="002904D0"/>
    <w:rsid w:val="002908F8"/>
    <w:rsid w:val="00290DA3"/>
    <w:rsid w:val="002913F7"/>
    <w:rsid w:val="002918EA"/>
    <w:rsid w:val="002919CE"/>
    <w:rsid w:val="00291E1D"/>
    <w:rsid w:val="00291E29"/>
    <w:rsid w:val="002920E5"/>
    <w:rsid w:val="0029212E"/>
    <w:rsid w:val="00292426"/>
    <w:rsid w:val="00292B4D"/>
    <w:rsid w:val="00292CC8"/>
    <w:rsid w:val="00292D40"/>
    <w:rsid w:val="00292F9C"/>
    <w:rsid w:val="002931EC"/>
    <w:rsid w:val="00293947"/>
    <w:rsid w:val="00293C1A"/>
    <w:rsid w:val="00293E7A"/>
    <w:rsid w:val="00294074"/>
    <w:rsid w:val="00294152"/>
    <w:rsid w:val="002941A2"/>
    <w:rsid w:val="0029461E"/>
    <w:rsid w:val="00294FF5"/>
    <w:rsid w:val="002959EC"/>
    <w:rsid w:val="00295AD3"/>
    <w:rsid w:val="00295F02"/>
    <w:rsid w:val="00296055"/>
    <w:rsid w:val="002968DA"/>
    <w:rsid w:val="00296DC5"/>
    <w:rsid w:val="002972E8"/>
    <w:rsid w:val="0029736F"/>
    <w:rsid w:val="002973EF"/>
    <w:rsid w:val="00297426"/>
    <w:rsid w:val="00297428"/>
    <w:rsid w:val="00297444"/>
    <w:rsid w:val="00297BB3"/>
    <w:rsid w:val="00297BD3"/>
    <w:rsid w:val="00297C8B"/>
    <w:rsid w:val="002A0584"/>
    <w:rsid w:val="002A05BB"/>
    <w:rsid w:val="002A05DA"/>
    <w:rsid w:val="002A0A53"/>
    <w:rsid w:val="002A0F98"/>
    <w:rsid w:val="002A10C8"/>
    <w:rsid w:val="002A10E3"/>
    <w:rsid w:val="002A1210"/>
    <w:rsid w:val="002A15D9"/>
    <w:rsid w:val="002A17CA"/>
    <w:rsid w:val="002A17EB"/>
    <w:rsid w:val="002A198D"/>
    <w:rsid w:val="002A1A03"/>
    <w:rsid w:val="002A1CFC"/>
    <w:rsid w:val="002A260B"/>
    <w:rsid w:val="002A2898"/>
    <w:rsid w:val="002A370E"/>
    <w:rsid w:val="002A3750"/>
    <w:rsid w:val="002A404F"/>
    <w:rsid w:val="002A4056"/>
    <w:rsid w:val="002A4114"/>
    <w:rsid w:val="002A4548"/>
    <w:rsid w:val="002A49FD"/>
    <w:rsid w:val="002A4A78"/>
    <w:rsid w:val="002A52D8"/>
    <w:rsid w:val="002A552B"/>
    <w:rsid w:val="002A5B0B"/>
    <w:rsid w:val="002A6026"/>
    <w:rsid w:val="002A60A7"/>
    <w:rsid w:val="002A6D08"/>
    <w:rsid w:val="002A6E9B"/>
    <w:rsid w:val="002A7276"/>
    <w:rsid w:val="002A76CB"/>
    <w:rsid w:val="002A780A"/>
    <w:rsid w:val="002A792F"/>
    <w:rsid w:val="002B00C0"/>
    <w:rsid w:val="002B0C2D"/>
    <w:rsid w:val="002B0EEF"/>
    <w:rsid w:val="002B1280"/>
    <w:rsid w:val="002B138F"/>
    <w:rsid w:val="002B189D"/>
    <w:rsid w:val="002B1A5A"/>
    <w:rsid w:val="002B1C48"/>
    <w:rsid w:val="002B1D14"/>
    <w:rsid w:val="002B1E8D"/>
    <w:rsid w:val="002B221A"/>
    <w:rsid w:val="002B226B"/>
    <w:rsid w:val="002B290A"/>
    <w:rsid w:val="002B2A1E"/>
    <w:rsid w:val="002B31A3"/>
    <w:rsid w:val="002B31AC"/>
    <w:rsid w:val="002B31ED"/>
    <w:rsid w:val="002B331C"/>
    <w:rsid w:val="002B34AF"/>
    <w:rsid w:val="002B34EA"/>
    <w:rsid w:val="002B3846"/>
    <w:rsid w:val="002B3A9B"/>
    <w:rsid w:val="002B3BBC"/>
    <w:rsid w:val="002B3BC9"/>
    <w:rsid w:val="002B3D92"/>
    <w:rsid w:val="002B3E22"/>
    <w:rsid w:val="002B414D"/>
    <w:rsid w:val="002B4294"/>
    <w:rsid w:val="002B42C7"/>
    <w:rsid w:val="002B42CE"/>
    <w:rsid w:val="002B4493"/>
    <w:rsid w:val="002B4764"/>
    <w:rsid w:val="002B48BA"/>
    <w:rsid w:val="002B48CD"/>
    <w:rsid w:val="002B4997"/>
    <w:rsid w:val="002B49EA"/>
    <w:rsid w:val="002B4ADC"/>
    <w:rsid w:val="002B4E3C"/>
    <w:rsid w:val="002B4ECF"/>
    <w:rsid w:val="002B4FCF"/>
    <w:rsid w:val="002B51FB"/>
    <w:rsid w:val="002B5269"/>
    <w:rsid w:val="002B585F"/>
    <w:rsid w:val="002B58A7"/>
    <w:rsid w:val="002B61D8"/>
    <w:rsid w:val="002B6327"/>
    <w:rsid w:val="002B6521"/>
    <w:rsid w:val="002B65B9"/>
    <w:rsid w:val="002B6A0A"/>
    <w:rsid w:val="002B6C80"/>
    <w:rsid w:val="002B70E3"/>
    <w:rsid w:val="002B74C2"/>
    <w:rsid w:val="002B797B"/>
    <w:rsid w:val="002B7BFE"/>
    <w:rsid w:val="002C0379"/>
    <w:rsid w:val="002C0800"/>
    <w:rsid w:val="002C0D5A"/>
    <w:rsid w:val="002C1099"/>
    <w:rsid w:val="002C1718"/>
    <w:rsid w:val="002C179B"/>
    <w:rsid w:val="002C2330"/>
    <w:rsid w:val="002C2587"/>
    <w:rsid w:val="002C2920"/>
    <w:rsid w:val="002C2C5D"/>
    <w:rsid w:val="002C2C6C"/>
    <w:rsid w:val="002C2DF8"/>
    <w:rsid w:val="002C32FE"/>
    <w:rsid w:val="002C3369"/>
    <w:rsid w:val="002C34E4"/>
    <w:rsid w:val="002C37E6"/>
    <w:rsid w:val="002C382C"/>
    <w:rsid w:val="002C390D"/>
    <w:rsid w:val="002C3C03"/>
    <w:rsid w:val="002C3F9A"/>
    <w:rsid w:val="002C4611"/>
    <w:rsid w:val="002C4954"/>
    <w:rsid w:val="002C4B90"/>
    <w:rsid w:val="002C4DF8"/>
    <w:rsid w:val="002C5062"/>
    <w:rsid w:val="002C522B"/>
    <w:rsid w:val="002C5C0F"/>
    <w:rsid w:val="002C5D89"/>
    <w:rsid w:val="002C6538"/>
    <w:rsid w:val="002C669C"/>
    <w:rsid w:val="002C676A"/>
    <w:rsid w:val="002C68B9"/>
    <w:rsid w:val="002C69F8"/>
    <w:rsid w:val="002C6B15"/>
    <w:rsid w:val="002C6CD8"/>
    <w:rsid w:val="002C7BE2"/>
    <w:rsid w:val="002C7C6D"/>
    <w:rsid w:val="002C7E22"/>
    <w:rsid w:val="002C7F26"/>
    <w:rsid w:val="002D0115"/>
    <w:rsid w:val="002D0950"/>
    <w:rsid w:val="002D09F2"/>
    <w:rsid w:val="002D177B"/>
    <w:rsid w:val="002D1A6F"/>
    <w:rsid w:val="002D1C3B"/>
    <w:rsid w:val="002D1D86"/>
    <w:rsid w:val="002D1F8F"/>
    <w:rsid w:val="002D2024"/>
    <w:rsid w:val="002D208C"/>
    <w:rsid w:val="002D2285"/>
    <w:rsid w:val="002D27AB"/>
    <w:rsid w:val="002D2C63"/>
    <w:rsid w:val="002D2C95"/>
    <w:rsid w:val="002D333E"/>
    <w:rsid w:val="002D3DB8"/>
    <w:rsid w:val="002D3FE8"/>
    <w:rsid w:val="002D40BF"/>
    <w:rsid w:val="002D4218"/>
    <w:rsid w:val="002D4AC0"/>
    <w:rsid w:val="002D4BAB"/>
    <w:rsid w:val="002D4FDA"/>
    <w:rsid w:val="002D55EC"/>
    <w:rsid w:val="002D5C4C"/>
    <w:rsid w:val="002D5E76"/>
    <w:rsid w:val="002D5FFE"/>
    <w:rsid w:val="002D60E7"/>
    <w:rsid w:val="002D6227"/>
    <w:rsid w:val="002D6277"/>
    <w:rsid w:val="002D62F5"/>
    <w:rsid w:val="002D63E6"/>
    <w:rsid w:val="002D6696"/>
    <w:rsid w:val="002D6723"/>
    <w:rsid w:val="002D6840"/>
    <w:rsid w:val="002D6C58"/>
    <w:rsid w:val="002D6FDE"/>
    <w:rsid w:val="002D723D"/>
    <w:rsid w:val="002D7401"/>
    <w:rsid w:val="002D7C68"/>
    <w:rsid w:val="002D7E4F"/>
    <w:rsid w:val="002E0256"/>
    <w:rsid w:val="002E097F"/>
    <w:rsid w:val="002E0B6F"/>
    <w:rsid w:val="002E1ABF"/>
    <w:rsid w:val="002E2045"/>
    <w:rsid w:val="002E227C"/>
    <w:rsid w:val="002E2576"/>
    <w:rsid w:val="002E272A"/>
    <w:rsid w:val="002E27B7"/>
    <w:rsid w:val="002E2808"/>
    <w:rsid w:val="002E2AAD"/>
    <w:rsid w:val="002E3314"/>
    <w:rsid w:val="002E3422"/>
    <w:rsid w:val="002E39EA"/>
    <w:rsid w:val="002E4139"/>
    <w:rsid w:val="002E4184"/>
    <w:rsid w:val="002E4256"/>
    <w:rsid w:val="002E4742"/>
    <w:rsid w:val="002E4970"/>
    <w:rsid w:val="002E4D32"/>
    <w:rsid w:val="002E5004"/>
    <w:rsid w:val="002E5021"/>
    <w:rsid w:val="002E510A"/>
    <w:rsid w:val="002E52D1"/>
    <w:rsid w:val="002E5362"/>
    <w:rsid w:val="002E53CA"/>
    <w:rsid w:val="002E53E0"/>
    <w:rsid w:val="002E55C9"/>
    <w:rsid w:val="002E5645"/>
    <w:rsid w:val="002E59C6"/>
    <w:rsid w:val="002E5B45"/>
    <w:rsid w:val="002E5CD8"/>
    <w:rsid w:val="002E5D8D"/>
    <w:rsid w:val="002E61CB"/>
    <w:rsid w:val="002E62F1"/>
    <w:rsid w:val="002E6480"/>
    <w:rsid w:val="002E6576"/>
    <w:rsid w:val="002E6D2B"/>
    <w:rsid w:val="002E72E0"/>
    <w:rsid w:val="002E7358"/>
    <w:rsid w:val="002E79B1"/>
    <w:rsid w:val="002E79ED"/>
    <w:rsid w:val="002E7A3E"/>
    <w:rsid w:val="002E7C85"/>
    <w:rsid w:val="002F0053"/>
    <w:rsid w:val="002F00C4"/>
    <w:rsid w:val="002F010D"/>
    <w:rsid w:val="002F062E"/>
    <w:rsid w:val="002F082C"/>
    <w:rsid w:val="002F0F44"/>
    <w:rsid w:val="002F0FA5"/>
    <w:rsid w:val="002F158D"/>
    <w:rsid w:val="002F1955"/>
    <w:rsid w:val="002F1AD4"/>
    <w:rsid w:val="002F2569"/>
    <w:rsid w:val="002F2B2E"/>
    <w:rsid w:val="002F2DDE"/>
    <w:rsid w:val="002F2ED0"/>
    <w:rsid w:val="002F3469"/>
    <w:rsid w:val="002F34C4"/>
    <w:rsid w:val="002F35A7"/>
    <w:rsid w:val="002F3658"/>
    <w:rsid w:val="002F3A9D"/>
    <w:rsid w:val="002F3C9B"/>
    <w:rsid w:val="002F3D93"/>
    <w:rsid w:val="002F41AD"/>
    <w:rsid w:val="002F42A2"/>
    <w:rsid w:val="002F43D9"/>
    <w:rsid w:val="002F4A73"/>
    <w:rsid w:val="002F5093"/>
    <w:rsid w:val="002F50E5"/>
    <w:rsid w:val="002F51B6"/>
    <w:rsid w:val="002F5411"/>
    <w:rsid w:val="002F555D"/>
    <w:rsid w:val="002F5869"/>
    <w:rsid w:val="002F590B"/>
    <w:rsid w:val="002F6058"/>
    <w:rsid w:val="002F61E2"/>
    <w:rsid w:val="002F6498"/>
    <w:rsid w:val="002F6825"/>
    <w:rsid w:val="002F69DF"/>
    <w:rsid w:val="002F720B"/>
    <w:rsid w:val="002F74FD"/>
    <w:rsid w:val="002F7516"/>
    <w:rsid w:val="002F7518"/>
    <w:rsid w:val="002F7B7B"/>
    <w:rsid w:val="002F7C20"/>
    <w:rsid w:val="002F7DE8"/>
    <w:rsid w:val="00300395"/>
    <w:rsid w:val="003003EB"/>
    <w:rsid w:val="0030056F"/>
    <w:rsid w:val="00300726"/>
    <w:rsid w:val="00301160"/>
    <w:rsid w:val="00301C3C"/>
    <w:rsid w:val="00301D39"/>
    <w:rsid w:val="003027E3"/>
    <w:rsid w:val="003033DB"/>
    <w:rsid w:val="0030380C"/>
    <w:rsid w:val="00303C57"/>
    <w:rsid w:val="00304B58"/>
    <w:rsid w:val="00305301"/>
    <w:rsid w:val="0030554C"/>
    <w:rsid w:val="00305BA2"/>
    <w:rsid w:val="00305C23"/>
    <w:rsid w:val="00305F4C"/>
    <w:rsid w:val="0030633B"/>
    <w:rsid w:val="00306A11"/>
    <w:rsid w:val="00306C24"/>
    <w:rsid w:val="00306DC9"/>
    <w:rsid w:val="00307124"/>
    <w:rsid w:val="0030757E"/>
    <w:rsid w:val="00307F61"/>
    <w:rsid w:val="00310646"/>
    <w:rsid w:val="00310C55"/>
    <w:rsid w:val="00310CFC"/>
    <w:rsid w:val="003111E9"/>
    <w:rsid w:val="0031150A"/>
    <w:rsid w:val="003115BF"/>
    <w:rsid w:val="003124EF"/>
    <w:rsid w:val="003125E4"/>
    <w:rsid w:val="00312A5B"/>
    <w:rsid w:val="00312ED7"/>
    <w:rsid w:val="00313383"/>
    <w:rsid w:val="00313641"/>
    <w:rsid w:val="00313C23"/>
    <w:rsid w:val="00314090"/>
    <w:rsid w:val="00314782"/>
    <w:rsid w:val="0031491E"/>
    <w:rsid w:val="00314A91"/>
    <w:rsid w:val="00314BAB"/>
    <w:rsid w:val="00314BF5"/>
    <w:rsid w:val="0031562F"/>
    <w:rsid w:val="0031567C"/>
    <w:rsid w:val="00315A2D"/>
    <w:rsid w:val="00315B37"/>
    <w:rsid w:val="00315DD1"/>
    <w:rsid w:val="00315F32"/>
    <w:rsid w:val="003161CA"/>
    <w:rsid w:val="00316F90"/>
    <w:rsid w:val="00317AF4"/>
    <w:rsid w:val="00317D7B"/>
    <w:rsid w:val="00320116"/>
    <w:rsid w:val="00320512"/>
    <w:rsid w:val="003205A0"/>
    <w:rsid w:val="00320C61"/>
    <w:rsid w:val="003210E3"/>
    <w:rsid w:val="0032138D"/>
    <w:rsid w:val="003213A7"/>
    <w:rsid w:val="003215AA"/>
    <w:rsid w:val="00321D45"/>
    <w:rsid w:val="00321DBB"/>
    <w:rsid w:val="003221B4"/>
    <w:rsid w:val="00322676"/>
    <w:rsid w:val="00322A48"/>
    <w:rsid w:val="00322F70"/>
    <w:rsid w:val="0032316C"/>
    <w:rsid w:val="003232F6"/>
    <w:rsid w:val="00323941"/>
    <w:rsid w:val="00323979"/>
    <w:rsid w:val="00323A10"/>
    <w:rsid w:val="00324199"/>
    <w:rsid w:val="003245C8"/>
    <w:rsid w:val="00324B2E"/>
    <w:rsid w:val="00324BEC"/>
    <w:rsid w:val="00324C8B"/>
    <w:rsid w:val="00324DEC"/>
    <w:rsid w:val="0032565E"/>
    <w:rsid w:val="00325A95"/>
    <w:rsid w:val="00325AAE"/>
    <w:rsid w:val="00325FF5"/>
    <w:rsid w:val="00326247"/>
    <w:rsid w:val="00326AD6"/>
    <w:rsid w:val="00326D1F"/>
    <w:rsid w:val="003273E2"/>
    <w:rsid w:val="00327859"/>
    <w:rsid w:val="00327DCE"/>
    <w:rsid w:val="00330168"/>
    <w:rsid w:val="00330CD3"/>
    <w:rsid w:val="00330F13"/>
    <w:rsid w:val="00331113"/>
    <w:rsid w:val="0033130E"/>
    <w:rsid w:val="00331438"/>
    <w:rsid w:val="00331556"/>
    <w:rsid w:val="00331844"/>
    <w:rsid w:val="00331976"/>
    <w:rsid w:val="003319C9"/>
    <w:rsid w:val="00331A54"/>
    <w:rsid w:val="00331CBF"/>
    <w:rsid w:val="00331F0C"/>
    <w:rsid w:val="0033213A"/>
    <w:rsid w:val="003328BE"/>
    <w:rsid w:val="00332D63"/>
    <w:rsid w:val="00332E9C"/>
    <w:rsid w:val="00332EE7"/>
    <w:rsid w:val="00332FA4"/>
    <w:rsid w:val="003331F3"/>
    <w:rsid w:val="00333515"/>
    <w:rsid w:val="00333A0D"/>
    <w:rsid w:val="00334A4E"/>
    <w:rsid w:val="00334AD3"/>
    <w:rsid w:val="00334AFE"/>
    <w:rsid w:val="00334BAD"/>
    <w:rsid w:val="00334BCB"/>
    <w:rsid w:val="00334C48"/>
    <w:rsid w:val="00334F22"/>
    <w:rsid w:val="0033511B"/>
    <w:rsid w:val="0033517C"/>
    <w:rsid w:val="00335323"/>
    <w:rsid w:val="0033561F"/>
    <w:rsid w:val="0033588A"/>
    <w:rsid w:val="00335C0F"/>
    <w:rsid w:val="00335C18"/>
    <w:rsid w:val="00336233"/>
    <w:rsid w:val="003366C9"/>
    <w:rsid w:val="003369E0"/>
    <w:rsid w:val="00336D1E"/>
    <w:rsid w:val="003371A8"/>
    <w:rsid w:val="0033731C"/>
    <w:rsid w:val="0033737D"/>
    <w:rsid w:val="003375C7"/>
    <w:rsid w:val="00337756"/>
    <w:rsid w:val="00337A63"/>
    <w:rsid w:val="00337BA4"/>
    <w:rsid w:val="0034011F"/>
    <w:rsid w:val="0034092C"/>
    <w:rsid w:val="00340931"/>
    <w:rsid w:val="00340D5A"/>
    <w:rsid w:val="00340D72"/>
    <w:rsid w:val="00340F92"/>
    <w:rsid w:val="0034167D"/>
    <w:rsid w:val="003420A1"/>
    <w:rsid w:val="003433E7"/>
    <w:rsid w:val="00343679"/>
    <w:rsid w:val="00343779"/>
    <w:rsid w:val="0034396E"/>
    <w:rsid w:val="00343B07"/>
    <w:rsid w:val="00343B74"/>
    <w:rsid w:val="00343CCF"/>
    <w:rsid w:val="00343DA3"/>
    <w:rsid w:val="00343E5C"/>
    <w:rsid w:val="00344257"/>
    <w:rsid w:val="00344467"/>
    <w:rsid w:val="0034475A"/>
    <w:rsid w:val="003447CC"/>
    <w:rsid w:val="00344C53"/>
    <w:rsid w:val="00345496"/>
    <w:rsid w:val="003456EA"/>
    <w:rsid w:val="003458D7"/>
    <w:rsid w:val="00345B98"/>
    <w:rsid w:val="00345D39"/>
    <w:rsid w:val="00345EDE"/>
    <w:rsid w:val="003460BB"/>
    <w:rsid w:val="0034622B"/>
    <w:rsid w:val="003467EB"/>
    <w:rsid w:val="00346B1A"/>
    <w:rsid w:val="00346B62"/>
    <w:rsid w:val="00347314"/>
    <w:rsid w:val="0034737C"/>
    <w:rsid w:val="00347D0A"/>
    <w:rsid w:val="00347FF4"/>
    <w:rsid w:val="0035039D"/>
    <w:rsid w:val="0035044D"/>
    <w:rsid w:val="003505F7"/>
    <w:rsid w:val="0035100B"/>
    <w:rsid w:val="003515C0"/>
    <w:rsid w:val="003515D7"/>
    <w:rsid w:val="003515E2"/>
    <w:rsid w:val="003516EC"/>
    <w:rsid w:val="00351C90"/>
    <w:rsid w:val="00351FB8"/>
    <w:rsid w:val="00352315"/>
    <w:rsid w:val="003523BA"/>
    <w:rsid w:val="00352668"/>
    <w:rsid w:val="00352EFB"/>
    <w:rsid w:val="00352FD9"/>
    <w:rsid w:val="003538BF"/>
    <w:rsid w:val="00353ADB"/>
    <w:rsid w:val="00354605"/>
    <w:rsid w:val="0035531E"/>
    <w:rsid w:val="00355B1E"/>
    <w:rsid w:val="00355E05"/>
    <w:rsid w:val="00355E0D"/>
    <w:rsid w:val="003560D9"/>
    <w:rsid w:val="00356978"/>
    <w:rsid w:val="00356A84"/>
    <w:rsid w:val="00356F24"/>
    <w:rsid w:val="003571E7"/>
    <w:rsid w:val="0035726B"/>
    <w:rsid w:val="00357B0D"/>
    <w:rsid w:val="00357B44"/>
    <w:rsid w:val="003602A1"/>
    <w:rsid w:val="0036030A"/>
    <w:rsid w:val="003605DA"/>
    <w:rsid w:val="00360776"/>
    <w:rsid w:val="003607E9"/>
    <w:rsid w:val="00360D66"/>
    <w:rsid w:val="00360EC2"/>
    <w:rsid w:val="0036152E"/>
    <w:rsid w:val="003615B9"/>
    <w:rsid w:val="00361800"/>
    <w:rsid w:val="00362057"/>
    <w:rsid w:val="0036229C"/>
    <w:rsid w:val="003626C3"/>
    <w:rsid w:val="00362A0B"/>
    <w:rsid w:val="00362A96"/>
    <w:rsid w:val="00362D1D"/>
    <w:rsid w:val="00362E9F"/>
    <w:rsid w:val="00363604"/>
    <w:rsid w:val="00363970"/>
    <w:rsid w:val="00363B85"/>
    <w:rsid w:val="00363D3F"/>
    <w:rsid w:val="00363EC4"/>
    <w:rsid w:val="00364055"/>
    <w:rsid w:val="00364268"/>
    <w:rsid w:val="00364598"/>
    <w:rsid w:val="00364695"/>
    <w:rsid w:val="003647FC"/>
    <w:rsid w:val="003649B6"/>
    <w:rsid w:val="00364B75"/>
    <w:rsid w:val="00364BA6"/>
    <w:rsid w:val="00364CE1"/>
    <w:rsid w:val="0036533F"/>
    <w:rsid w:val="0036591A"/>
    <w:rsid w:val="00365D01"/>
    <w:rsid w:val="00365D52"/>
    <w:rsid w:val="00365DD9"/>
    <w:rsid w:val="0036620C"/>
    <w:rsid w:val="00366676"/>
    <w:rsid w:val="00366DB6"/>
    <w:rsid w:val="00366E0E"/>
    <w:rsid w:val="003674BB"/>
    <w:rsid w:val="00367B30"/>
    <w:rsid w:val="00370049"/>
    <w:rsid w:val="003702F9"/>
    <w:rsid w:val="003706AB"/>
    <w:rsid w:val="00370BA1"/>
    <w:rsid w:val="00371017"/>
    <w:rsid w:val="00371740"/>
    <w:rsid w:val="00372430"/>
    <w:rsid w:val="00372F9A"/>
    <w:rsid w:val="0037347F"/>
    <w:rsid w:val="00373784"/>
    <w:rsid w:val="003739EE"/>
    <w:rsid w:val="003739FA"/>
    <w:rsid w:val="00373CF6"/>
    <w:rsid w:val="00373E0D"/>
    <w:rsid w:val="003743DC"/>
    <w:rsid w:val="00374498"/>
    <w:rsid w:val="00374748"/>
    <w:rsid w:val="0037487E"/>
    <w:rsid w:val="00375012"/>
    <w:rsid w:val="0037501A"/>
    <w:rsid w:val="00375131"/>
    <w:rsid w:val="00375959"/>
    <w:rsid w:val="0037621C"/>
    <w:rsid w:val="0037642B"/>
    <w:rsid w:val="003764A7"/>
    <w:rsid w:val="0037650E"/>
    <w:rsid w:val="003767E9"/>
    <w:rsid w:val="00376B7C"/>
    <w:rsid w:val="00376C1A"/>
    <w:rsid w:val="00376CAD"/>
    <w:rsid w:val="00376D3A"/>
    <w:rsid w:val="00377236"/>
    <w:rsid w:val="00377481"/>
    <w:rsid w:val="003777D4"/>
    <w:rsid w:val="003801E0"/>
    <w:rsid w:val="00380300"/>
    <w:rsid w:val="00380484"/>
    <w:rsid w:val="003805E8"/>
    <w:rsid w:val="003810F6"/>
    <w:rsid w:val="003811B2"/>
    <w:rsid w:val="00381236"/>
    <w:rsid w:val="003813F5"/>
    <w:rsid w:val="003815E0"/>
    <w:rsid w:val="00381602"/>
    <w:rsid w:val="0038186A"/>
    <w:rsid w:val="003818D7"/>
    <w:rsid w:val="00382091"/>
    <w:rsid w:val="003826FE"/>
    <w:rsid w:val="0038281E"/>
    <w:rsid w:val="00382C0D"/>
    <w:rsid w:val="0038359F"/>
    <w:rsid w:val="00383986"/>
    <w:rsid w:val="00383A7C"/>
    <w:rsid w:val="00383DFC"/>
    <w:rsid w:val="003840CC"/>
    <w:rsid w:val="003841AD"/>
    <w:rsid w:val="003848EF"/>
    <w:rsid w:val="003849BA"/>
    <w:rsid w:val="00384C24"/>
    <w:rsid w:val="00384F6C"/>
    <w:rsid w:val="003853F5"/>
    <w:rsid w:val="00385A4A"/>
    <w:rsid w:val="00385BFB"/>
    <w:rsid w:val="00385C3F"/>
    <w:rsid w:val="00385D1D"/>
    <w:rsid w:val="00385D27"/>
    <w:rsid w:val="00385E63"/>
    <w:rsid w:val="0038619D"/>
    <w:rsid w:val="00386557"/>
    <w:rsid w:val="00386750"/>
    <w:rsid w:val="00386827"/>
    <w:rsid w:val="00386B5E"/>
    <w:rsid w:val="0038743E"/>
    <w:rsid w:val="003874D3"/>
    <w:rsid w:val="00387C96"/>
    <w:rsid w:val="00387D74"/>
    <w:rsid w:val="00387F94"/>
    <w:rsid w:val="00390039"/>
    <w:rsid w:val="00390053"/>
    <w:rsid w:val="0039046E"/>
    <w:rsid w:val="00390694"/>
    <w:rsid w:val="003906FF"/>
    <w:rsid w:val="00390BBE"/>
    <w:rsid w:val="00390BC0"/>
    <w:rsid w:val="00390FAD"/>
    <w:rsid w:val="00391BFB"/>
    <w:rsid w:val="00391D38"/>
    <w:rsid w:val="00391DD5"/>
    <w:rsid w:val="00391FED"/>
    <w:rsid w:val="00392002"/>
    <w:rsid w:val="00392154"/>
    <w:rsid w:val="00392192"/>
    <w:rsid w:val="0039256E"/>
    <w:rsid w:val="003925A5"/>
    <w:rsid w:val="00392D14"/>
    <w:rsid w:val="00392E30"/>
    <w:rsid w:val="00392ECC"/>
    <w:rsid w:val="003931FD"/>
    <w:rsid w:val="00393469"/>
    <w:rsid w:val="00393731"/>
    <w:rsid w:val="00393807"/>
    <w:rsid w:val="00393B9B"/>
    <w:rsid w:val="00393F32"/>
    <w:rsid w:val="00394192"/>
    <w:rsid w:val="00394951"/>
    <w:rsid w:val="00394A30"/>
    <w:rsid w:val="00394E9A"/>
    <w:rsid w:val="003951D7"/>
    <w:rsid w:val="00395261"/>
    <w:rsid w:val="0039579B"/>
    <w:rsid w:val="00395856"/>
    <w:rsid w:val="003959E5"/>
    <w:rsid w:val="00395E2D"/>
    <w:rsid w:val="00395E68"/>
    <w:rsid w:val="00395F65"/>
    <w:rsid w:val="003960BD"/>
    <w:rsid w:val="00396339"/>
    <w:rsid w:val="00396E7D"/>
    <w:rsid w:val="00397384"/>
    <w:rsid w:val="00397749"/>
    <w:rsid w:val="00397B4F"/>
    <w:rsid w:val="003A02A4"/>
    <w:rsid w:val="003A032B"/>
    <w:rsid w:val="003A03D6"/>
    <w:rsid w:val="003A0ED9"/>
    <w:rsid w:val="003A0FC4"/>
    <w:rsid w:val="003A12A7"/>
    <w:rsid w:val="003A188E"/>
    <w:rsid w:val="003A18F3"/>
    <w:rsid w:val="003A1979"/>
    <w:rsid w:val="003A1DC1"/>
    <w:rsid w:val="003A1EA5"/>
    <w:rsid w:val="003A1EDE"/>
    <w:rsid w:val="003A1F06"/>
    <w:rsid w:val="003A1FE4"/>
    <w:rsid w:val="003A2182"/>
    <w:rsid w:val="003A29B4"/>
    <w:rsid w:val="003A2AEA"/>
    <w:rsid w:val="003A2E6A"/>
    <w:rsid w:val="003A2F70"/>
    <w:rsid w:val="003A32E8"/>
    <w:rsid w:val="003A32FA"/>
    <w:rsid w:val="003A38B4"/>
    <w:rsid w:val="003A4826"/>
    <w:rsid w:val="003A4A7E"/>
    <w:rsid w:val="003A5CFE"/>
    <w:rsid w:val="003A6227"/>
    <w:rsid w:val="003A627A"/>
    <w:rsid w:val="003A6747"/>
    <w:rsid w:val="003A6806"/>
    <w:rsid w:val="003A6A0F"/>
    <w:rsid w:val="003A6CAD"/>
    <w:rsid w:val="003A759D"/>
    <w:rsid w:val="003A7779"/>
    <w:rsid w:val="003A78E2"/>
    <w:rsid w:val="003A78F5"/>
    <w:rsid w:val="003B05D7"/>
    <w:rsid w:val="003B0A7C"/>
    <w:rsid w:val="003B0A8F"/>
    <w:rsid w:val="003B0BC3"/>
    <w:rsid w:val="003B1314"/>
    <w:rsid w:val="003B1BA8"/>
    <w:rsid w:val="003B202B"/>
    <w:rsid w:val="003B211C"/>
    <w:rsid w:val="003B25E9"/>
    <w:rsid w:val="003B2EF3"/>
    <w:rsid w:val="003B2FBC"/>
    <w:rsid w:val="003B30AF"/>
    <w:rsid w:val="003B3430"/>
    <w:rsid w:val="003B389B"/>
    <w:rsid w:val="003B3B25"/>
    <w:rsid w:val="003B404A"/>
    <w:rsid w:val="003B42DE"/>
    <w:rsid w:val="003B4988"/>
    <w:rsid w:val="003B4A51"/>
    <w:rsid w:val="003B4BD0"/>
    <w:rsid w:val="003B4D23"/>
    <w:rsid w:val="003B4DCD"/>
    <w:rsid w:val="003B52C0"/>
    <w:rsid w:val="003B55D0"/>
    <w:rsid w:val="003B57A1"/>
    <w:rsid w:val="003B60C3"/>
    <w:rsid w:val="003B6886"/>
    <w:rsid w:val="003B6A29"/>
    <w:rsid w:val="003B6A4E"/>
    <w:rsid w:val="003B6C15"/>
    <w:rsid w:val="003B7521"/>
    <w:rsid w:val="003B7AB3"/>
    <w:rsid w:val="003B7BDE"/>
    <w:rsid w:val="003B7C61"/>
    <w:rsid w:val="003B7C65"/>
    <w:rsid w:val="003B7DDB"/>
    <w:rsid w:val="003C0830"/>
    <w:rsid w:val="003C0E78"/>
    <w:rsid w:val="003C0F2C"/>
    <w:rsid w:val="003C0FE7"/>
    <w:rsid w:val="003C1167"/>
    <w:rsid w:val="003C1307"/>
    <w:rsid w:val="003C1646"/>
    <w:rsid w:val="003C19B2"/>
    <w:rsid w:val="003C1BB8"/>
    <w:rsid w:val="003C1CA9"/>
    <w:rsid w:val="003C1CB4"/>
    <w:rsid w:val="003C1FA4"/>
    <w:rsid w:val="003C26E6"/>
    <w:rsid w:val="003C2807"/>
    <w:rsid w:val="003C2BDF"/>
    <w:rsid w:val="003C2FEC"/>
    <w:rsid w:val="003C353C"/>
    <w:rsid w:val="003C3747"/>
    <w:rsid w:val="003C439F"/>
    <w:rsid w:val="003C4595"/>
    <w:rsid w:val="003C45E4"/>
    <w:rsid w:val="003C482F"/>
    <w:rsid w:val="003C4BF6"/>
    <w:rsid w:val="003C529B"/>
    <w:rsid w:val="003C53BA"/>
    <w:rsid w:val="003C5765"/>
    <w:rsid w:val="003C5B10"/>
    <w:rsid w:val="003C633A"/>
    <w:rsid w:val="003C6377"/>
    <w:rsid w:val="003C69CB"/>
    <w:rsid w:val="003C69F9"/>
    <w:rsid w:val="003C6EF4"/>
    <w:rsid w:val="003C72D2"/>
    <w:rsid w:val="003C7C8F"/>
    <w:rsid w:val="003D034E"/>
    <w:rsid w:val="003D05B3"/>
    <w:rsid w:val="003D05D5"/>
    <w:rsid w:val="003D0601"/>
    <w:rsid w:val="003D0639"/>
    <w:rsid w:val="003D087F"/>
    <w:rsid w:val="003D0B53"/>
    <w:rsid w:val="003D0C17"/>
    <w:rsid w:val="003D0E7B"/>
    <w:rsid w:val="003D0EFB"/>
    <w:rsid w:val="003D1218"/>
    <w:rsid w:val="003D121B"/>
    <w:rsid w:val="003D156D"/>
    <w:rsid w:val="003D16AA"/>
    <w:rsid w:val="003D19AC"/>
    <w:rsid w:val="003D1B63"/>
    <w:rsid w:val="003D1F78"/>
    <w:rsid w:val="003D25A5"/>
    <w:rsid w:val="003D276D"/>
    <w:rsid w:val="003D2B52"/>
    <w:rsid w:val="003D2DC0"/>
    <w:rsid w:val="003D3403"/>
    <w:rsid w:val="003D36F7"/>
    <w:rsid w:val="003D3CDB"/>
    <w:rsid w:val="003D3DB9"/>
    <w:rsid w:val="003D406B"/>
    <w:rsid w:val="003D4191"/>
    <w:rsid w:val="003D419C"/>
    <w:rsid w:val="003D44E8"/>
    <w:rsid w:val="003D4689"/>
    <w:rsid w:val="003D4BC8"/>
    <w:rsid w:val="003D4D86"/>
    <w:rsid w:val="003D52F9"/>
    <w:rsid w:val="003D58EE"/>
    <w:rsid w:val="003D5BE5"/>
    <w:rsid w:val="003D6078"/>
    <w:rsid w:val="003D62A8"/>
    <w:rsid w:val="003D6338"/>
    <w:rsid w:val="003D636F"/>
    <w:rsid w:val="003D63A0"/>
    <w:rsid w:val="003D649E"/>
    <w:rsid w:val="003D65E1"/>
    <w:rsid w:val="003D6852"/>
    <w:rsid w:val="003D69AB"/>
    <w:rsid w:val="003D6E33"/>
    <w:rsid w:val="003D7691"/>
    <w:rsid w:val="003D79B2"/>
    <w:rsid w:val="003D7D21"/>
    <w:rsid w:val="003D7D41"/>
    <w:rsid w:val="003D7F63"/>
    <w:rsid w:val="003E0A9A"/>
    <w:rsid w:val="003E0CA7"/>
    <w:rsid w:val="003E0FA0"/>
    <w:rsid w:val="003E1022"/>
    <w:rsid w:val="003E10A7"/>
    <w:rsid w:val="003E1AF1"/>
    <w:rsid w:val="003E1BFB"/>
    <w:rsid w:val="003E1EEC"/>
    <w:rsid w:val="003E28D3"/>
    <w:rsid w:val="003E2956"/>
    <w:rsid w:val="003E2971"/>
    <w:rsid w:val="003E2B73"/>
    <w:rsid w:val="003E2C6A"/>
    <w:rsid w:val="003E2D41"/>
    <w:rsid w:val="003E2F58"/>
    <w:rsid w:val="003E33B5"/>
    <w:rsid w:val="003E35E9"/>
    <w:rsid w:val="003E3626"/>
    <w:rsid w:val="003E3782"/>
    <w:rsid w:val="003E3AC0"/>
    <w:rsid w:val="003E402E"/>
    <w:rsid w:val="003E40E8"/>
    <w:rsid w:val="003E420B"/>
    <w:rsid w:val="003E4288"/>
    <w:rsid w:val="003E433E"/>
    <w:rsid w:val="003E43A9"/>
    <w:rsid w:val="003E4988"/>
    <w:rsid w:val="003E4A72"/>
    <w:rsid w:val="003E4CEA"/>
    <w:rsid w:val="003E5030"/>
    <w:rsid w:val="003E5159"/>
    <w:rsid w:val="003E521C"/>
    <w:rsid w:val="003E523B"/>
    <w:rsid w:val="003E55F1"/>
    <w:rsid w:val="003E58AD"/>
    <w:rsid w:val="003E5D02"/>
    <w:rsid w:val="003E6171"/>
    <w:rsid w:val="003E64A0"/>
    <w:rsid w:val="003E6839"/>
    <w:rsid w:val="003E6BC9"/>
    <w:rsid w:val="003E6CF4"/>
    <w:rsid w:val="003E6F80"/>
    <w:rsid w:val="003E7460"/>
    <w:rsid w:val="003E76A8"/>
    <w:rsid w:val="003E7936"/>
    <w:rsid w:val="003E7985"/>
    <w:rsid w:val="003E7D3B"/>
    <w:rsid w:val="003F06E8"/>
    <w:rsid w:val="003F0856"/>
    <w:rsid w:val="003F0982"/>
    <w:rsid w:val="003F0E23"/>
    <w:rsid w:val="003F1199"/>
    <w:rsid w:val="003F11EA"/>
    <w:rsid w:val="003F141D"/>
    <w:rsid w:val="003F15EC"/>
    <w:rsid w:val="003F178D"/>
    <w:rsid w:val="003F21B4"/>
    <w:rsid w:val="003F2289"/>
    <w:rsid w:val="003F239E"/>
    <w:rsid w:val="003F24C1"/>
    <w:rsid w:val="003F2C8F"/>
    <w:rsid w:val="003F2E95"/>
    <w:rsid w:val="003F2EF2"/>
    <w:rsid w:val="003F2F59"/>
    <w:rsid w:val="003F2F76"/>
    <w:rsid w:val="003F372A"/>
    <w:rsid w:val="003F37E1"/>
    <w:rsid w:val="003F388A"/>
    <w:rsid w:val="003F3C22"/>
    <w:rsid w:val="003F3E42"/>
    <w:rsid w:val="003F3E55"/>
    <w:rsid w:val="003F41B7"/>
    <w:rsid w:val="003F45F6"/>
    <w:rsid w:val="003F492B"/>
    <w:rsid w:val="003F4C40"/>
    <w:rsid w:val="003F55DE"/>
    <w:rsid w:val="003F5747"/>
    <w:rsid w:val="003F5B53"/>
    <w:rsid w:val="003F5E9D"/>
    <w:rsid w:val="003F5F33"/>
    <w:rsid w:val="003F613D"/>
    <w:rsid w:val="003F6596"/>
    <w:rsid w:val="003F684F"/>
    <w:rsid w:val="003F6AC7"/>
    <w:rsid w:val="003F6B66"/>
    <w:rsid w:val="003F6B87"/>
    <w:rsid w:val="003F6EEE"/>
    <w:rsid w:val="003F6F45"/>
    <w:rsid w:val="003F7440"/>
    <w:rsid w:val="003F77B6"/>
    <w:rsid w:val="003F786E"/>
    <w:rsid w:val="0040049C"/>
    <w:rsid w:val="00400AF6"/>
    <w:rsid w:val="00400B8D"/>
    <w:rsid w:val="00400C7A"/>
    <w:rsid w:val="00401071"/>
    <w:rsid w:val="004012F3"/>
    <w:rsid w:val="00401B02"/>
    <w:rsid w:val="00401BAF"/>
    <w:rsid w:val="00401D11"/>
    <w:rsid w:val="00401E3F"/>
    <w:rsid w:val="00401F71"/>
    <w:rsid w:val="00402191"/>
    <w:rsid w:val="00402432"/>
    <w:rsid w:val="004024FE"/>
    <w:rsid w:val="004025E9"/>
    <w:rsid w:val="00402746"/>
    <w:rsid w:val="00402BD6"/>
    <w:rsid w:val="00402BE6"/>
    <w:rsid w:val="00402CF3"/>
    <w:rsid w:val="0040319F"/>
    <w:rsid w:val="0040329A"/>
    <w:rsid w:val="004033D2"/>
    <w:rsid w:val="00403BA5"/>
    <w:rsid w:val="00403C73"/>
    <w:rsid w:val="00403EE4"/>
    <w:rsid w:val="00404026"/>
    <w:rsid w:val="00404250"/>
    <w:rsid w:val="00404382"/>
    <w:rsid w:val="004046DC"/>
    <w:rsid w:val="004049B6"/>
    <w:rsid w:val="00405149"/>
    <w:rsid w:val="004051C6"/>
    <w:rsid w:val="00405D28"/>
    <w:rsid w:val="00405D93"/>
    <w:rsid w:val="00405FC1"/>
    <w:rsid w:val="004061FD"/>
    <w:rsid w:val="004062E9"/>
    <w:rsid w:val="00406470"/>
    <w:rsid w:val="004068BA"/>
    <w:rsid w:val="00406F7F"/>
    <w:rsid w:val="004070F0"/>
    <w:rsid w:val="004075B5"/>
    <w:rsid w:val="00407860"/>
    <w:rsid w:val="0041058B"/>
    <w:rsid w:val="0041066F"/>
    <w:rsid w:val="004111D3"/>
    <w:rsid w:val="0041169A"/>
    <w:rsid w:val="0041199C"/>
    <w:rsid w:val="00411BD1"/>
    <w:rsid w:val="00411BF2"/>
    <w:rsid w:val="00411EFF"/>
    <w:rsid w:val="00411FC2"/>
    <w:rsid w:val="0041202B"/>
    <w:rsid w:val="004122FE"/>
    <w:rsid w:val="00412418"/>
    <w:rsid w:val="00412CEE"/>
    <w:rsid w:val="004130B9"/>
    <w:rsid w:val="004135D2"/>
    <w:rsid w:val="004136DE"/>
    <w:rsid w:val="00413833"/>
    <w:rsid w:val="00413BC3"/>
    <w:rsid w:val="00413C9B"/>
    <w:rsid w:val="00414020"/>
    <w:rsid w:val="004141FD"/>
    <w:rsid w:val="004142FA"/>
    <w:rsid w:val="004143EC"/>
    <w:rsid w:val="0041447C"/>
    <w:rsid w:val="004145C8"/>
    <w:rsid w:val="0041491A"/>
    <w:rsid w:val="00414CA6"/>
    <w:rsid w:val="00414CDD"/>
    <w:rsid w:val="00414E4A"/>
    <w:rsid w:val="00414F80"/>
    <w:rsid w:val="00415098"/>
    <w:rsid w:val="00415119"/>
    <w:rsid w:val="00415401"/>
    <w:rsid w:val="00415A0F"/>
    <w:rsid w:val="0041617E"/>
    <w:rsid w:val="004161E3"/>
    <w:rsid w:val="0041671C"/>
    <w:rsid w:val="00416836"/>
    <w:rsid w:val="004168E2"/>
    <w:rsid w:val="004169DA"/>
    <w:rsid w:val="00416A70"/>
    <w:rsid w:val="00416EAA"/>
    <w:rsid w:val="00417441"/>
    <w:rsid w:val="0041778B"/>
    <w:rsid w:val="00417897"/>
    <w:rsid w:val="00417BFB"/>
    <w:rsid w:val="00417DCC"/>
    <w:rsid w:val="00417E09"/>
    <w:rsid w:val="00417EB5"/>
    <w:rsid w:val="00417EBD"/>
    <w:rsid w:val="00417EE3"/>
    <w:rsid w:val="00417F82"/>
    <w:rsid w:val="00420211"/>
    <w:rsid w:val="004205E7"/>
    <w:rsid w:val="00420751"/>
    <w:rsid w:val="004208D0"/>
    <w:rsid w:val="00420B2D"/>
    <w:rsid w:val="00420D48"/>
    <w:rsid w:val="00421388"/>
    <w:rsid w:val="00421821"/>
    <w:rsid w:val="0042185F"/>
    <w:rsid w:val="004219A0"/>
    <w:rsid w:val="00421A25"/>
    <w:rsid w:val="00421A3D"/>
    <w:rsid w:val="0042276D"/>
    <w:rsid w:val="00422B00"/>
    <w:rsid w:val="00422DB4"/>
    <w:rsid w:val="004231C2"/>
    <w:rsid w:val="0042327F"/>
    <w:rsid w:val="004235CF"/>
    <w:rsid w:val="00423BA1"/>
    <w:rsid w:val="00423FE4"/>
    <w:rsid w:val="00424947"/>
    <w:rsid w:val="00424D16"/>
    <w:rsid w:val="00424EB0"/>
    <w:rsid w:val="004251B0"/>
    <w:rsid w:val="004252B1"/>
    <w:rsid w:val="004253E3"/>
    <w:rsid w:val="004254B6"/>
    <w:rsid w:val="00425BA4"/>
    <w:rsid w:val="00425E8B"/>
    <w:rsid w:val="00426014"/>
    <w:rsid w:val="00426884"/>
    <w:rsid w:val="00426ABF"/>
    <w:rsid w:val="00426E11"/>
    <w:rsid w:val="00430303"/>
    <w:rsid w:val="004303BB"/>
    <w:rsid w:val="00430441"/>
    <w:rsid w:val="0043088A"/>
    <w:rsid w:val="004309A2"/>
    <w:rsid w:val="00430CC8"/>
    <w:rsid w:val="00430ED0"/>
    <w:rsid w:val="00430FF3"/>
    <w:rsid w:val="0043122F"/>
    <w:rsid w:val="00431C0F"/>
    <w:rsid w:val="00431D5C"/>
    <w:rsid w:val="004321A4"/>
    <w:rsid w:val="0043258A"/>
    <w:rsid w:val="004329F0"/>
    <w:rsid w:val="0043445F"/>
    <w:rsid w:val="00434F37"/>
    <w:rsid w:val="00434F56"/>
    <w:rsid w:val="004350A4"/>
    <w:rsid w:val="00435BC4"/>
    <w:rsid w:val="00436242"/>
    <w:rsid w:val="004363D3"/>
    <w:rsid w:val="004368B4"/>
    <w:rsid w:val="004369A7"/>
    <w:rsid w:val="00436C37"/>
    <w:rsid w:val="00436C61"/>
    <w:rsid w:val="00436EBB"/>
    <w:rsid w:val="00436F0D"/>
    <w:rsid w:val="00437047"/>
    <w:rsid w:val="0043724C"/>
    <w:rsid w:val="00437346"/>
    <w:rsid w:val="0043791E"/>
    <w:rsid w:val="00437BC8"/>
    <w:rsid w:val="004400DD"/>
    <w:rsid w:val="0044011B"/>
    <w:rsid w:val="00440BB5"/>
    <w:rsid w:val="00440C5B"/>
    <w:rsid w:val="00440F36"/>
    <w:rsid w:val="00440FBF"/>
    <w:rsid w:val="004410B5"/>
    <w:rsid w:val="004410B6"/>
    <w:rsid w:val="004412F3"/>
    <w:rsid w:val="00441526"/>
    <w:rsid w:val="004419A9"/>
    <w:rsid w:val="00441B42"/>
    <w:rsid w:val="0044210E"/>
    <w:rsid w:val="00442588"/>
    <w:rsid w:val="00442731"/>
    <w:rsid w:val="00442A9A"/>
    <w:rsid w:val="00442E03"/>
    <w:rsid w:val="00442F69"/>
    <w:rsid w:val="004432B8"/>
    <w:rsid w:val="0044370F"/>
    <w:rsid w:val="0044374E"/>
    <w:rsid w:val="004437C6"/>
    <w:rsid w:val="004439D5"/>
    <w:rsid w:val="00443EDA"/>
    <w:rsid w:val="004441A9"/>
    <w:rsid w:val="004443FC"/>
    <w:rsid w:val="004450AA"/>
    <w:rsid w:val="00445529"/>
    <w:rsid w:val="004459F2"/>
    <w:rsid w:val="00445B2F"/>
    <w:rsid w:val="004464F7"/>
    <w:rsid w:val="00446748"/>
    <w:rsid w:val="00446788"/>
    <w:rsid w:val="00446D65"/>
    <w:rsid w:val="00446FBF"/>
    <w:rsid w:val="00447197"/>
    <w:rsid w:val="00447518"/>
    <w:rsid w:val="0044794C"/>
    <w:rsid w:val="00447963"/>
    <w:rsid w:val="00447DAA"/>
    <w:rsid w:val="0045044A"/>
    <w:rsid w:val="004504F3"/>
    <w:rsid w:val="004504F6"/>
    <w:rsid w:val="0045059E"/>
    <w:rsid w:val="004506B4"/>
    <w:rsid w:val="00450781"/>
    <w:rsid w:val="00450DD0"/>
    <w:rsid w:val="004514A0"/>
    <w:rsid w:val="004516B5"/>
    <w:rsid w:val="00451838"/>
    <w:rsid w:val="004520A9"/>
    <w:rsid w:val="0045237C"/>
    <w:rsid w:val="004523BB"/>
    <w:rsid w:val="00452B84"/>
    <w:rsid w:val="00452DE1"/>
    <w:rsid w:val="004531E4"/>
    <w:rsid w:val="00453709"/>
    <w:rsid w:val="00453A29"/>
    <w:rsid w:val="00453B71"/>
    <w:rsid w:val="00453B73"/>
    <w:rsid w:val="00453F19"/>
    <w:rsid w:val="00454453"/>
    <w:rsid w:val="0045478A"/>
    <w:rsid w:val="00454963"/>
    <w:rsid w:val="00454966"/>
    <w:rsid w:val="00454AF2"/>
    <w:rsid w:val="00454DFB"/>
    <w:rsid w:val="00454F5D"/>
    <w:rsid w:val="00455099"/>
    <w:rsid w:val="0045518D"/>
    <w:rsid w:val="00455271"/>
    <w:rsid w:val="004558D6"/>
    <w:rsid w:val="0045590E"/>
    <w:rsid w:val="00455DE7"/>
    <w:rsid w:val="00456071"/>
    <w:rsid w:val="004567E3"/>
    <w:rsid w:val="00456A3C"/>
    <w:rsid w:val="00456B86"/>
    <w:rsid w:val="00456CE5"/>
    <w:rsid w:val="004570E2"/>
    <w:rsid w:val="004573E4"/>
    <w:rsid w:val="00457411"/>
    <w:rsid w:val="0045752A"/>
    <w:rsid w:val="00457583"/>
    <w:rsid w:val="00457CF0"/>
    <w:rsid w:val="00457E1F"/>
    <w:rsid w:val="00460280"/>
    <w:rsid w:val="004604FC"/>
    <w:rsid w:val="004606E1"/>
    <w:rsid w:val="004607CD"/>
    <w:rsid w:val="00460B37"/>
    <w:rsid w:val="00460D3C"/>
    <w:rsid w:val="00460DFF"/>
    <w:rsid w:val="00461133"/>
    <w:rsid w:val="004611E9"/>
    <w:rsid w:val="00461253"/>
    <w:rsid w:val="004612C7"/>
    <w:rsid w:val="0046134A"/>
    <w:rsid w:val="0046145D"/>
    <w:rsid w:val="004614E1"/>
    <w:rsid w:val="004622F3"/>
    <w:rsid w:val="00462375"/>
    <w:rsid w:val="004625C5"/>
    <w:rsid w:val="00462B6A"/>
    <w:rsid w:val="00462DA6"/>
    <w:rsid w:val="00463535"/>
    <w:rsid w:val="0046389F"/>
    <w:rsid w:val="00464026"/>
    <w:rsid w:val="00464031"/>
    <w:rsid w:val="00464155"/>
    <w:rsid w:val="00464260"/>
    <w:rsid w:val="004648F3"/>
    <w:rsid w:val="00464A45"/>
    <w:rsid w:val="00465553"/>
    <w:rsid w:val="004656A8"/>
    <w:rsid w:val="00465934"/>
    <w:rsid w:val="00465D18"/>
    <w:rsid w:val="00465DBA"/>
    <w:rsid w:val="00465EA6"/>
    <w:rsid w:val="0046635E"/>
    <w:rsid w:val="0046682B"/>
    <w:rsid w:val="004668C6"/>
    <w:rsid w:val="0046794F"/>
    <w:rsid w:val="00467AA8"/>
    <w:rsid w:val="00467AFB"/>
    <w:rsid w:val="00467B66"/>
    <w:rsid w:val="00467FED"/>
    <w:rsid w:val="0047025E"/>
    <w:rsid w:val="00470B5C"/>
    <w:rsid w:val="00470C5E"/>
    <w:rsid w:val="004712FF"/>
    <w:rsid w:val="004713D4"/>
    <w:rsid w:val="00471509"/>
    <w:rsid w:val="00471559"/>
    <w:rsid w:val="004719E7"/>
    <w:rsid w:val="00471DC0"/>
    <w:rsid w:val="004722B5"/>
    <w:rsid w:val="00472AC9"/>
    <w:rsid w:val="004730BD"/>
    <w:rsid w:val="0047322C"/>
    <w:rsid w:val="004732C7"/>
    <w:rsid w:val="00473662"/>
    <w:rsid w:val="004737CA"/>
    <w:rsid w:val="004737CD"/>
    <w:rsid w:val="004737F1"/>
    <w:rsid w:val="00473CEC"/>
    <w:rsid w:val="004745CD"/>
    <w:rsid w:val="004745E9"/>
    <w:rsid w:val="004749CD"/>
    <w:rsid w:val="004749CE"/>
    <w:rsid w:val="00474E74"/>
    <w:rsid w:val="00474E9D"/>
    <w:rsid w:val="00475167"/>
    <w:rsid w:val="0047528D"/>
    <w:rsid w:val="0047550D"/>
    <w:rsid w:val="00475D0E"/>
    <w:rsid w:val="0047618B"/>
    <w:rsid w:val="00476264"/>
    <w:rsid w:val="00476417"/>
    <w:rsid w:val="004764DC"/>
    <w:rsid w:val="00476555"/>
    <w:rsid w:val="0047663B"/>
    <w:rsid w:val="0047686E"/>
    <w:rsid w:val="00476AF6"/>
    <w:rsid w:val="00477008"/>
    <w:rsid w:val="0047730E"/>
    <w:rsid w:val="0047733C"/>
    <w:rsid w:val="004775C1"/>
    <w:rsid w:val="00477955"/>
    <w:rsid w:val="00477ABC"/>
    <w:rsid w:val="00477DA9"/>
    <w:rsid w:val="00477F29"/>
    <w:rsid w:val="00477FD8"/>
    <w:rsid w:val="0048019C"/>
    <w:rsid w:val="0048081D"/>
    <w:rsid w:val="00480982"/>
    <w:rsid w:val="00480CF9"/>
    <w:rsid w:val="00480D34"/>
    <w:rsid w:val="00481157"/>
    <w:rsid w:val="00481200"/>
    <w:rsid w:val="004813F2"/>
    <w:rsid w:val="0048162F"/>
    <w:rsid w:val="004816C0"/>
    <w:rsid w:val="00481D5E"/>
    <w:rsid w:val="00481E26"/>
    <w:rsid w:val="004829E0"/>
    <w:rsid w:val="00482C2F"/>
    <w:rsid w:val="00482C78"/>
    <w:rsid w:val="0048323E"/>
    <w:rsid w:val="0048361C"/>
    <w:rsid w:val="0048378A"/>
    <w:rsid w:val="004837BA"/>
    <w:rsid w:val="00483941"/>
    <w:rsid w:val="00483B81"/>
    <w:rsid w:val="00483D76"/>
    <w:rsid w:val="00483EB7"/>
    <w:rsid w:val="00483F7B"/>
    <w:rsid w:val="0048435A"/>
    <w:rsid w:val="00484A72"/>
    <w:rsid w:val="00484BDF"/>
    <w:rsid w:val="00484FFC"/>
    <w:rsid w:val="00485115"/>
    <w:rsid w:val="0048531A"/>
    <w:rsid w:val="00485B65"/>
    <w:rsid w:val="00485DE5"/>
    <w:rsid w:val="004866F5"/>
    <w:rsid w:val="0048670E"/>
    <w:rsid w:val="0048696F"/>
    <w:rsid w:val="00486A9F"/>
    <w:rsid w:val="00487063"/>
    <w:rsid w:val="0048737F"/>
    <w:rsid w:val="0048778E"/>
    <w:rsid w:val="00487FAA"/>
    <w:rsid w:val="004903AF"/>
    <w:rsid w:val="004904CD"/>
    <w:rsid w:val="00490966"/>
    <w:rsid w:val="00491029"/>
    <w:rsid w:val="004913D5"/>
    <w:rsid w:val="004917C5"/>
    <w:rsid w:val="00491CA4"/>
    <w:rsid w:val="00492374"/>
    <w:rsid w:val="004926D2"/>
    <w:rsid w:val="00493000"/>
    <w:rsid w:val="0049307B"/>
    <w:rsid w:val="00493494"/>
    <w:rsid w:val="00493518"/>
    <w:rsid w:val="0049352C"/>
    <w:rsid w:val="00493950"/>
    <w:rsid w:val="00493D24"/>
    <w:rsid w:val="00494280"/>
    <w:rsid w:val="0049441C"/>
    <w:rsid w:val="004946C7"/>
    <w:rsid w:val="004947BE"/>
    <w:rsid w:val="0049511D"/>
    <w:rsid w:val="00495161"/>
    <w:rsid w:val="0049530E"/>
    <w:rsid w:val="00495C13"/>
    <w:rsid w:val="00496251"/>
    <w:rsid w:val="00496E32"/>
    <w:rsid w:val="00497231"/>
    <w:rsid w:val="004975C0"/>
    <w:rsid w:val="0049783A"/>
    <w:rsid w:val="004979A8"/>
    <w:rsid w:val="004979B0"/>
    <w:rsid w:val="00497A5B"/>
    <w:rsid w:val="00497B23"/>
    <w:rsid w:val="00497D69"/>
    <w:rsid w:val="00497EA3"/>
    <w:rsid w:val="004A01E0"/>
    <w:rsid w:val="004A0343"/>
    <w:rsid w:val="004A03B3"/>
    <w:rsid w:val="004A071D"/>
    <w:rsid w:val="004A0F0F"/>
    <w:rsid w:val="004A189F"/>
    <w:rsid w:val="004A1F9D"/>
    <w:rsid w:val="004A2343"/>
    <w:rsid w:val="004A235F"/>
    <w:rsid w:val="004A2907"/>
    <w:rsid w:val="004A29FF"/>
    <w:rsid w:val="004A2C81"/>
    <w:rsid w:val="004A2D54"/>
    <w:rsid w:val="004A2F51"/>
    <w:rsid w:val="004A3084"/>
    <w:rsid w:val="004A317A"/>
    <w:rsid w:val="004A39CD"/>
    <w:rsid w:val="004A4C41"/>
    <w:rsid w:val="004A4EB3"/>
    <w:rsid w:val="004A5532"/>
    <w:rsid w:val="004A568A"/>
    <w:rsid w:val="004A57CD"/>
    <w:rsid w:val="004A5E69"/>
    <w:rsid w:val="004A6384"/>
    <w:rsid w:val="004A63DD"/>
    <w:rsid w:val="004A6477"/>
    <w:rsid w:val="004A6A8B"/>
    <w:rsid w:val="004A7384"/>
    <w:rsid w:val="004A781D"/>
    <w:rsid w:val="004A7EAD"/>
    <w:rsid w:val="004B06DE"/>
    <w:rsid w:val="004B0A1F"/>
    <w:rsid w:val="004B0AEE"/>
    <w:rsid w:val="004B0E2A"/>
    <w:rsid w:val="004B0E82"/>
    <w:rsid w:val="004B10D8"/>
    <w:rsid w:val="004B1A34"/>
    <w:rsid w:val="004B1CB8"/>
    <w:rsid w:val="004B1D9C"/>
    <w:rsid w:val="004B1DC9"/>
    <w:rsid w:val="004B1E1C"/>
    <w:rsid w:val="004B1FBD"/>
    <w:rsid w:val="004B283B"/>
    <w:rsid w:val="004B288C"/>
    <w:rsid w:val="004B2B8C"/>
    <w:rsid w:val="004B3067"/>
    <w:rsid w:val="004B32F8"/>
    <w:rsid w:val="004B3320"/>
    <w:rsid w:val="004B354A"/>
    <w:rsid w:val="004B3A53"/>
    <w:rsid w:val="004B3CB2"/>
    <w:rsid w:val="004B3D2A"/>
    <w:rsid w:val="004B3E4E"/>
    <w:rsid w:val="004B3EA8"/>
    <w:rsid w:val="004B40E5"/>
    <w:rsid w:val="004B41D6"/>
    <w:rsid w:val="004B503F"/>
    <w:rsid w:val="004B5174"/>
    <w:rsid w:val="004B58A5"/>
    <w:rsid w:val="004B5B24"/>
    <w:rsid w:val="004B5C46"/>
    <w:rsid w:val="004B64B6"/>
    <w:rsid w:val="004B677C"/>
    <w:rsid w:val="004B6D61"/>
    <w:rsid w:val="004B6D8D"/>
    <w:rsid w:val="004B6DEC"/>
    <w:rsid w:val="004B71F5"/>
    <w:rsid w:val="004B7FCE"/>
    <w:rsid w:val="004C0028"/>
    <w:rsid w:val="004C03AD"/>
    <w:rsid w:val="004C0457"/>
    <w:rsid w:val="004C09BA"/>
    <w:rsid w:val="004C0D9F"/>
    <w:rsid w:val="004C0F93"/>
    <w:rsid w:val="004C1067"/>
    <w:rsid w:val="004C108F"/>
    <w:rsid w:val="004C10FA"/>
    <w:rsid w:val="004C1466"/>
    <w:rsid w:val="004C1724"/>
    <w:rsid w:val="004C1A56"/>
    <w:rsid w:val="004C1C99"/>
    <w:rsid w:val="004C1D1F"/>
    <w:rsid w:val="004C1D81"/>
    <w:rsid w:val="004C21C7"/>
    <w:rsid w:val="004C2224"/>
    <w:rsid w:val="004C25B3"/>
    <w:rsid w:val="004C2BE3"/>
    <w:rsid w:val="004C3208"/>
    <w:rsid w:val="004C3236"/>
    <w:rsid w:val="004C362C"/>
    <w:rsid w:val="004C3942"/>
    <w:rsid w:val="004C42F0"/>
    <w:rsid w:val="004C44D8"/>
    <w:rsid w:val="004C45EC"/>
    <w:rsid w:val="004C45F0"/>
    <w:rsid w:val="004C46C7"/>
    <w:rsid w:val="004C4DEF"/>
    <w:rsid w:val="004C5094"/>
    <w:rsid w:val="004C50E2"/>
    <w:rsid w:val="004C5447"/>
    <w:rsid w:val="004C54AB"/>
    <w:rsid w:val="004C5BC9"/>
    <w:rsid w:val="004C621F"/>
    <w:rsid w:val="004C6667"/>
    <w:rsid w:val="004C66C9"/>
    <w:rsid w:val="004C6868"/>
    <w:rsid w:val="004C7065"/>
    <w:rsid w:val="004C7E38"/>
    <w:rsid w:val="004C7E53"/>
    <w:rsid w:val="004D03F6"/>
    <w:rsid w:val="004D047C"/>
    <w:rsid w:val="004D06AC"/>
    <w:rsid w:val="004D0CC6"/>
    <w:rsid w:val="004D1094"/>
    <w:rsid w:val="004D11EB"/>
    <w:rsid w:val="004D16ED"/>
    <w:rsid w:val="004D1A92"/>
    <w:rsid w:val="004D1DBC"/>
    <w:rsid w:val="004D1DFF"/>
    <w:rsid w:val="004D2006"/>
    <w:rsid w:val="004D22E8"/>
    <w:rsid w:val="004D24B0"/>
    <w:rsid w:val="004D2681"/>
    <w:rsid w:val="004D2BE1"/>
    <w:rsid w:val="004D3808"/>
    <w:rsid w:val="004D3A31"/>
    <w:rsid w:val="004D42F1"/>
    <w:rsid w:val="004D4549"/>
    <w:rsid w:val="004D45F2"/>
    <w:rsid w:val="004D4C9C"/>
    <w:rsid w:val="004D5029"/>
    <w:rsid w:val="004D51C6"/>
    <w:rsid w:val="004D620E"/>
    <w:rsid w:val="004D632A"/>
    <w:rsid w:val="004D68AE"/>
    <w:rsid w:val="004D6A7D"/>
    <w:rsid w:val="004D6AA0"/>
    <w:rsid w:val="004D6E2A"/>
    <w:rsid w:val="004D7666"/>
    <w:rsid w:val="004D7FC9"/>
    <w:rsid w:val="004E00F1"/>
    <w:rsid w:val="004E09FF"/>
    <w:rsid w:val="004E0A34"/>
    <w:rsid w:val="004E0AF1"/>
    <w:rsid w:val="004E1C7F"/>
    <w:rsid w:val="004E20DE"/>
    <w:rsid w:val="004E20EC"/>
    <w:rsid w:val="004E23D2"/>
    <w:rsid w:val="004E26A0"/>
    <w:rsid w:val="004E2849"/>
    <w:rsid w:val="004E393F"/>
    <w:rsid w:val="004E3C0E"/>
    <w:rsid w:val="004E4412"/>
    <w:rsid w:val="004E46A8"/>
    <w:rsid w:val="004E470D"/>
    <w:rsid w:val="004E48C6"/>
    <w:rsid w:val="004E4ADF"/>
    <w:rsid w:val="004E4E89"/>
    <w:rsid w:val="004E58DE"/>
    <w:rsid w:val="004E59C7"/>
    <w:rsid w:val="004E5C84"/>
    <w:rsid w:val="004E6569"/>
    <w:rsid w:val="004E6ADF"/>
    <w:rsid w:val="004E6AF5"/>
    <w:rsid w:val="004E6C0F"/>
    <w:rsid w:val="004E7266"/>
    <w:rsid w:val="004E7E34"/>
    <w:rsid w:val="004F0103"/>
    <w:rsid w:val="004F0182"/>
    <w:rsid w:val="004F07C6"/>
    <w:rsid w:val="004F084A"/>
    <w:rsid w:val="004F0C39"/>
    <w:rsid w:val="004F121C"/>
    <w:rsid w:val="004F13B7"/>
    <w:rsid w:val="004F18BD"/>
    <w:rsid w:val="004F22ED"/>
    <w:rsid w:val="004F23E0"/>
    <w:rsid w:val="004F2591"/>
    <w:rsid w:val="004F27DB"/>
    <w:rsid w:val="004F303B"/>
    <w:rsid w:val="004F30C8"/>
    <w:rsid w:val="004F3261"/>
    <w:rsid w:val="004F3499"/>
    <w:rsid w:val="004F36FC"/>
    <w:rsid w:val="004F37D8"/>
    <w:rsid w:val="004F3906"/>
    <w:rsid w:val="004F3944"/>
    <w:rsid w:val="004F3978"/>
    <w:rsid w:val="004F3D7A"/>
    <w:rsid w:val="004F3E39"/>
    <w:rsid w:val="004F3F71"/>
    <w:rsid w:val="004F3FDC"/>
    <w:rsid w:val="004F403F"/>
    <w:rsid w:val="004F45AF"/>
    <w:rsid w:val="004F4D4E"/>
    <w:rsid w:val="004F5B0B"/>
    <w:rsid w:val="004F5BEE"/>
    <w:rsid w:val="004F5DE8"/>
    <w:rsid w:val="004F6A77"/>
    <w:rsid w:val="004F6E73"/>
    <w:rsid w:val="004F7012"/>
    <w:rsid w:val="004F736B"/>
    <w:rsid w:val="004F7778"/>
    <w:rsid w:val="004F79B7"/>
    <w:rsid w:val="004F7AA0"/>
    <w:rsid w:val="004F7B68"/>
    <w:rsid w:val="004F7C86"/>
    <w:rsid w:val="005008EF"/>
    <w:rsid w:val="00500BB8"/>
    <w:rsid w:val="00500C0D"/>
    <w:rsid w:val="0050103B"/>
    <w:rsid w:val="00501185"/>
    <w:rsid w:val="0050130B"/>
    <w:rsid w:val="00501365"/>
    <w:rsid w:val="00501374"/>
    <w:rsid w:val="005013B7"/>
    <w:rsid w:val="005015AA"/>
    <w:rsid w:val="00501A4E"/>
    <w:rsid w:val="00501B6B"/>
    <w:rsid w:val="0050251B"/>
    <w:rsid w:val="005028B6"/>
    <w:rsid w:val="005028D4"/>
    <w:rsid w:val="00502E23"/>
    <w:rsid w:val="00502F35"/>
    <w:rsid w:val="00502F56"/>
    <w:rsid w:val="00503DB4"/>
    <w:rsid w:val="00503FDE"/>
    <w:rsid w:val="0050401A"/>
    <w:rsid w:val="005044F4"/>
    <w:rsid w:val="005047F7"/>
    <w:rsid w:val="00504B10"/>
    <w:rsid w:val="00504C36"/>
    <w:rsid w:val="005050FE"/>
    <w:rsid w:val="005054AE"/>
    <w:rsid w:val="00505507"/>
    <w:rsid w:val="00505699"/>
    <w:rsid w:val="0050681C"/>
    <w:rsid w:val="005068D9"/>
    <w:rsid w:val="00506978"/>
    <w:rsid w:val="00506A86"/>
    <w:rsid w:val="00506CDA"/>
    <w:rsid w:val="00506E13"/>
    <w:rsid w:val="00507393"/>
    <w:rsid w:val="005074C6"/>
    <w:rsid w:val="005075E1"/>
    <w:rsid w:val="0050762F"/>
    <w:rsid w:val="005076BA"/>
    <w:rsid w:val="005079DB"/>
    <w:rsid w:val="00507D04"/>
    <w:rsid w:val="0051046A"/>
    <w:rsid w:val="005104E8"/>
    <w:rsid w:val="00510D5B"/>
    <w:rsid w:val="005111E2"/>
    <w:rsid w:val="00511231"/>
    <w:rsid w:val="00511276"/>
    <w:rsid w:val="005115BD"/>
    <w:rsid w:val="0051191A"/>
    <w:rsid w:val="00512285"/>
    <w:rsid w:val="005123C2"/>
    <w:rsid w:val="00512511"/>
    <w:rsid w:val="00512738"/>
    <w:rsid w:val="00512A5D"/>
    <w:rsid w:val="00512A80"/>
    <w:rsid w:val="00512A95"/>
    <w:rsid w:val="00512BA8"/>
    <w:rsid w:val="00512CE6"/>
    <w:rsid w:val="00512E78"/>
    <w:rsid w:val="0051335B"/>
    <w:rsid w:val="005136CA"/>
    <w:rsid w:val="00514764"/>
    <w:rsid w:val="00514837"/>
    <w:rsid w:val="00514880"/>
    <w:rsid w:val="00514928"/>
    <w:rsid w:val="00514B3A"/>
    <w:rsid w:val="00514C88"/>
    <w:rsid w:val="00514DBA"/>
    <w:rsid w:val="00514DDF"/>
    <w:rsid w:val="005152BE"/>
    <w:rsid w:val="00515377"/>
    <w:rsid w:val="0051547D"/>
    <w:rsid w:val="00515647"/>
    <w:rsid w:val="00515DA7"/>
    <w:rsid w:val="00515DB9"/>
    <w:rsid w:val="00515EC8"/>
    <w:rsid w:val="0051690E"/>
    <w:rsid w:val="00516994"/>
    <w:rsid w:val="00516D6A"/>
    <w:rsid w:val="005172F3"/>
    <w:rsid w:val="00517909"/>
    <w:rsid w:val="005201E8"/>
    <w:rsid w:val="00520E43"/>
    <w:rsid w:val="00520F5C"/>
    <w:rsid w:val="00520F67"/>
    <w:rsid w:val="005213BF"/>
    <w:rsid w:val="00521434"/>
    <w:rsid w:val="00521A4F"/>
    <w:rsid w:val="00521BBF"/>
    <w:rsid w:val="00521DA9"/>
    <w:rsid w:val="00521E01"/>
    <w:rsid w:val="005223B7"/>
    <w:rsid w:val="005224AF"/>
    <w:rsid w:val="00522765"/>
    <w:rsid w:val="00522A1B"/>
    <w:rsid w:val="00522E2A"/>
    <w:rsid w:val="005234E4"/>
    <w:rsid w:val="00523BD0"/>
    <w:rsid w:val="0052486B"/>
    <w:rsid w:val="005249E0"/>
    <w:rsid w:val="00524C7E"/>
    <w:rsid w:val="0052507E"/>
    <w:rsid w:val="00525425"/>
    <w:rsid w:val="00525AC9"/>
    <w:rsid w:val="00525C06"/>
    <w:rsid w:val="0052641D"/>
    <w:rsid w:val="005264DD"/>
    <w:rsid w:val="00526985"/>
    <w:rsid w:val="00526DD5"/>
    <w:rsid w:val="00526EE5"/>
    <w:rsid w:val="005274C9"/>
    <w:rsid w:val="00527B17"/>
    <w:rsid w:val="00527C37"/>
    <w:rsid w:val="00527C55"/>
    <w:rsid w:val="00527C76"/>
    <w:rsid w:val="0053016A"/>
    <w:rsid w:val="00530287"/>
    <w:rsid w:val="00530B99"/>
    <w:rsid w:val="00530C34"/>
    <w:rsid w:val="00530F0C"/>
    <w:rsid w:val="00530F39"/>
    <w:rsid w:val="00531129"/>
    <w:rsid w:val="005314D2"/>
    <w:rsid w:val="00531CDE"/>
    <w:rsid w:val="00532A07"/>
    <w:rsid w:val="00532E45"/>
    <w:rsid w:val="00532E77"/>
    <w:rsid w:val="00533428"/>
    <w:rsid w:val="00534206"/>
    <w:rsid w:val="005342CC"/>
    <w:rsid w:val="00534932"/>
    <w:rsid w:val="005349EC"/>
    <w:rsid w:val="00534B28"/>
    <w:rsid w:val="00534F70"/>
    <w:rsid w:val="0053520D"/>
    <w:rsid w:val="00535479"/>
    <w:rsid w:val="00535928"/>
    <w:rsid w:val="00535936"/>
    <w:rsid w:val="00535AEA"/>
    <w:rsid w:val="00535C0F"/>
    <w:rsid w:val="00535D11"/>
    <w:rsid w:val="00535DC4"/>
    <w:rsid w:val="005360CB"/>
    <w:rsid w:val="00536298"/>
    <w:rsid w:val="0053680C"/>
    <w:rsid w:val="005373C1"/>
    <w:rsid w:val="00537461"/>
    <w:rsid w:val="005374AA"/>
    <w:rsid w:val="00537701"/>
    <w:rsid w:val="00537721"/>
    <w:rsid w:val="005379EC"/>
    <w:rsid w:val="00537E5A"/>
    <w:rsid w:val="00540CA8"/>
    <w:rsid w:val="0054101F"/>
    <w:rsid w:val="005411A8"/>
    <w:rsid w:val="005412AF"/>
    <w:rsid w:val="0054162A"/>
    <w:rsid w:val="00541812"/>
    <w:rsid w:val="005423F6"/>
    <w:rsid w:val="005427BE"/>
    <w:rsid w:val="00542D2F"/>
    <w:rsid w:val="005430C4"/>
    <w:rsid w:val="00543172"/>
    <w:rsid w:val="00543372"/>
    <w:rsid w:val="005433C0"/>
    <w:rsid w:val="00543468"/>
    <w:rsid w:val="005434C4"/>
    <w:rsid w:val="005437E9"/>
    <w:rsid w:val="005438D2"/>
    <w:rsid w:val="00543B15"/>
    <w:rsid w:val="00543BA6"/>
    <w:rsid w:val="00544169"/>
    <w:rsid w:val="0054470D"/>
    <w:rsid w:val="0054471B"/>
    <w:rsid w:val="00544BE8"/>
    <w:rsid w:val="005451D0"/>
    <w:rsid w:val="005454CC"/>
    <w:rsid w:val="00545CCC"/>
    <w:rsid w:val="00545DDE"/>
    <w:rsid w:val="00546128"/>
    <w:rsid w:val="00546498"/>
    <w:rsid w:val="005469C0"/>
    <w:rsid w:val="00546AD0"/>
    <w:rsid w:val="00546AEE"/>
    <w:rsid w:val="00546B4B"/>
    <w:rsid w:val="00546B4C"/>
    <w:rsid w:val="00546BDB"/>
    <w:rsid w:val="00546D5B"/>
    <w:rsid w:val="005470C7"/>
    <w:rsid w:val="00547111"/>
    <w:rsid w:val="005472D3"/>
    <w:rsid w:val="005473F2"/>
    <w:rsid w:val="0054751D"/>
    <w:rsid w:val="005475AB"/>
    <w:rsid w:val="005475B4"/>
    <w:rsid w:val="00547B92"/>
    <w:rsid w:val="00547EF4"/>
    <w:rsid w:val="00547F2F"/>
    <w:rsid w:val="00550763"/>
    <w:rsid w:val="00550769"/>
    <w:rsid w:val="00550FA6"/>
    <w:rsid w:val="005511C7"/>
    <w:rsid w:val="00551415"/>
    <w:rsid w:val="00551700"/>
    <w:rsid w:val="00551B9C"/>
    <w:rsid w:val="00551E2E"/>
    <w:rsid w:val="00552181"/>
    <w:rsid w:val="00552205"/>
    <w:rsid w:val="0055271B"/>
    <w:rsid w:val="00553595"/>
    <w:rsid w:val="005535B6"/>
    <w:rsid w:val="00553906"/>
    <w:rsid w:val="005539FA"/>
    <w:rsid w:val="00553E72"/>
    <w:rsid w:val="00554276"/>
    <w:rsid w:val="00554AE5"/>
    <w:rsid w:val="00554B0B"/>
    <w:rsid w:val="00554BF6"/>
    <w:rsid w:val="00554F0F"/>
    <w:rsid w:val="00555519"/>
    <w:rsid w:val="00555F32"/>
    <w:rsid w:val="005560C0"/>
    <w:rsid w:val="0055625D"/>
    <w:rsid w:val="0055665A"/>
    <w:rsid w:val="00556992"/>
    <w:rsid w:val="00556ACA"/>
    <w:rsid w:val="00557090"/>
    <w:rsid w:val="0055796A"/>
    <w:rsid w:val="00560035"/>
    <w:rsid w:val="00560082"/>
    <w:rsid w:val="0056014C"/>
    <w:rsid w:val="005606A3"/>
    <w:rsid w:val="00560B80"/>
    <w:rsid w:val="0056103B"/>
    <w:rsid w:val="00561097"/>
    <w:rsid w:val="005617C9"/>
    <w:rsid w:val="005618AC"/>
    <w:rsid w:val="00561910"/>
    <w:rsid w:val="00561C1D"/>
    <w:rsid w:val="00561E16"/>
    <w:rsid w:val="00562290"/>
    <w:rsid w:val="00562925"/>
    <w:rsid w:val="00563129"/>
    <w:rsid w:val="0056378B"/>
    <w:rsid w:val="005638FB"/>
    <w:rsid w:val="00563B02"/>
    <w:rsid w:val="005641AE"/>
    <w:rsid w:val="005647EA"/>
    <w:rsid w:val="00564836"/>
    <w:rsid w:val="005649CF"/>
    <w:rsid w:val="00564BA2"/>
    <w:rsid w:val="005651D0"/>
    <w:rsid w:val="0056556B"/>
    <w:rsid w:val="00565B03"/>
    <w:rsid w:val="00565BEF"/>
    <w:rsid w:val="00565F86"/>
    <w:rsid w:val="00565FD3"/>
    <w:rsid w:val="00566100"/>
    <w:rsid w:val="0056622E"/>
    <w:rsid w:val="00566733"/>
    <w:rsid w:val="00566B4A"/>
    <w:rsid w:val="0056784D"/>
    <w:rsid w:val="0056788B"/>
    <w:rsid w:val="00567DF4"/>
    <w:rsid w:val="00567E03"/>
    <w:rsid w:val="0057049D"/>
    <w:rsid w:val="00570A24"/>
    <w:rsid w:val="00570CD5"/>
    <w:rsid w:val="00570E80"/>
    <w:rsid w:val="00570FE8"/>
    <w:rsid w:val="00572479"/>
    <w:rsid w:val="005725AA"/>
    <w:rsid w:val="00572853"/>
    <w:rsid w:val="00572E66"/>
    <w:rsid w:val="00573460"/>
    <w:rsid w:val="0057353E"/>
    <w:rsid w:val="005735AD"/>
    <w:rsid w:val="00573EDA"/>
    <w:rsid w:val="005741B7"/>
    <w:rsid w:val="00574918"/>
    <w:rsid w:val="00574B45"/>
    <w:rsid w:val="00574B69"/>
    <w:rsid w:val="00574D1B"/>
    <w:rsid w:val="0057556F"/>
    <w:rsid w:val="00575A0B"/>
    <w:rsid w:val="00575B6F"/>
    <w:rsid w:val="00575D38"/>
    <w:rsid w:val="00575F0E"/>
    <w:rsid w:val="005764E4"/>
    <w:rsid w:val="005766C4"/>
    <w:rsid w:val="0057672B"/>
    <w:rsid w:val="00576A1E"/>
    <w:rsid w:val="00577313"/>
    <w:rsid w:val="00577618"/>
    <w:rsid w:val="00577CA3"/>
    <w:rsid w:val="00577D21"/>
    <w:rsid w:val="00577D7D"/>
    <w:rsid w:val="00577F69"/>
    <w:rsid w:val="00577FB3"/>
    <w:rsid w:val="0058001C"/>
    <w:rsid w:val="0058009D"/>
    <w:rsid w:val="00580157"/>
    <w:rsid w:val="00580430"/>
    <w:rsid w:val="005806DA"/>
    <w:rsid w:val="005807B8"/>
    <w:rsid w:val="00580AFD"/>
    <w:rsid w:val="00580D2E"/>
    <w:rsid w:val="00580E66"/>
    <w:rsid w:val="0058105B"/>
    <w:rsid w:val="00581147"/>
    <w:rsid w:val="00581218"/>
    <w:rsid w:val="00581712"/>
    <w:rsid w:val="00581842"/>
    <w:rsid w:val="0058236E"/>
    <w:rsid w:val="0058258B"/>
    <w:rsid w:val="0058347A"/>
    <w:rsid w:val="005834F7"/>
    <w:rsid w:val="00583511"/>
    <w:rsid w:val="005836F1"/>
    <w:rsid w:val="00583F15"/>
    <w:rsid w:val="00583FBD"/>
    <w:rsid w:val="005840DD"/>
    <w:rsid w:val="005844FA"/>
    <w:rsid w:val="00584705"/>
    <w:rsid w:val="00584F1E"/>
    <w:rsid w:val="00585349"/>
    <w:rsid w:val="00585545"/>
    <w:rsid w:val="005855EC"/>
    <w:rsid w:val="00585FD0"/>
    <w:rsid w:val="00586006"/>
    <w:rsid w:val="00586269"/>
    <w:rsid w:val="005864AC"/>
    <w:rsid w:val="00586C06"/>
    <w:rsid w:val="005872E8"/>
    <w:rsid w:val="00587314"/>
    <w:rsid w:val="00587684"/>
    <w:rsid w:val="00587900"/>
    <w:rsid w:val="00587AE7"/>
    <w:rsid w:val="00587F39"/>
    <w:rsid w:val="00590097"/>
    <w:rsid w:val="00590316"/>
    <w:rsid w:val="0059032A"/>
    <w:rsid w:val="005903BB"/>
    <w:rsid w:val="0059045F"/>
    <w:rsid w:val="0059052D"/>
    <w:rsid w:val="005905BC"/>
    <w:rsid w:val="00590604"/>
    <w:rsid w:val="005907F5"/>
    <w:rsid w:val="00590A3D"/>
    <w:rsid w:val="00590AFF"/>
    <w:rsid w:val="00590E35"/>
    <w:rsid w:val="00591060"/>
    <w:rsid w:val="0059118F"/>
    <w:rsid w:val="0059135C"/>
    <w:rsid w:val="00591A01"/>
    <w:rsid w:val="00591B7E"/>
    <w:rsid w:val="00591E0A"/>
    <w:rsid w:val="005923B4"/>
    <w:rsid w:val="005924CA"/>
    <w:rsid w:val="0059288B"/>
    <w:rsid w:val="00592EAE"/>
    <w:rsid w:val="00593A04"/>
    <w:rsid w:val="00593C40"/>
    <w:rsid w:val="00594455"/>
    <w:rsid w:val="005944E4"/>
    <w:rsid w:val="0059455F"/>
    <w:rsid w:val="00594923"/>
    <w:rsid w:val="00594A37"/>
    <w:rsid w:val="00594A8C"/>
    <w:rsid w:val="00594DC3"/>
    <w:rsid w:val="00594E07"/>
    <w:rsid w:val="00594FB0"/>
    <w:rsid w:val="005951C5"/>
    <w:rsid w:val="0059620A"/>
    <w:rsid w:val="0059637C"/>
    <w:rsid w:val="005966EE"/>
    <w:rsid w:val="00596796"/>
    <w:rsid w:val="00596ABD"/>
    <w:rsid w:val="00596F59"/>
    <w:rsid w:val="00596FDC"/>
    <w:rsid w:val="005972C5"/>
    <w:rsid w:val="005978FC"/>
    <w:rsid w:val="00597CB3"/>
    <w:rsid w:val="005A02F2"/>
    <w:rsid w:val="005A03A1"/>
    <w:rsid w:val="005A058D"/>
    <w:rsid w:val="005A05F3"/>
    <w:rsid w:val="005A0741"/>
    <w:rsid w:val="005A0909"/>
    <w:rsid w:val="005A0B05"/>
    <w:rsid w:val="005A145C"/>
    <w:rsid w:val="005A1757"/>
    <w:rsid w:val="005A17AB"/>
    <w:rsid w:val="005A1864"/>
    <w:rsid w:val="005A18E3"/>
    <w:rsid w:val="005A1B84"/>
    <w:rsid w:val="005A1B94"/>
    <w:rsid w:val="005A1EB3"/>
    <w:rsid w:val="005A1FB6"/>
    <w:rsid w:val="005A2412"/>
    <w:rsid w:val="005A26BD"/>
    <w:rsid w:val="005A2BC0"/>
    <w:rsid w:val="005A2C80"/>
    <w:rsid w:val="005A2CD2"/>
    <w:rsid w:val="005A30C4"/>
    <w:rsid w:val="005A30C5"/>
    <w:rsid w:val="005A34B4"/>
    <w:rsid w:val="005A39C1"/>
    <w:rsid w:val="005A3CDF"/>
    <w:rsid w:val="005A45F8"/>
    <w:rsid w:val="005A465F"/>
    <w:rsid w:val="005A4802"/>
    <w:rsid w:val="005A4E13"/>
    <w:rsid w:val="005A4FBE"/>
    <w:rsid w:val="005A551F"/>
    <w:rsid w:val="005A5B5C"/>
    <w:rsid w:val="005A5FD3"/>
    <w:rsid w:val="005A6274"/>
    <w:rsid w:val="005A6768"/>
    <w:rsid w:val="005A6D45"/>
    <w:rsid w:val="005A7402"/>
    <w:rsid w:val="005A7594"/>
    <w:rsid w:val="005A78E5"/>
    <w:rsid w:val="005A7CCE"/>
    <w:rsid w:val="005A7D78"/>
    <w:rsid w:val="005B152A"/>
    <w:rsid w:val="005B16BC"/>
    <w:rsid w:val="005B17C9"/>
    <w:rsid w:val="005B1F99"/>
    <w:rsid w:val="005B204F"/>
    <w:rsid w:val="005B252C"/>
    <w:rsid w:val="005B2542"/>
    <w:rsid w:val="005B27DF"/>
    <w:rsid w:val="005B299B"/>
    <w:rsid w:val="005B2A1C"/>
    <w:rsid w:val="005B2CA8"/>
    <w:rsid w:val="005B2F11"/>
    <w:rsid w:val="005B304C"/>
    <w:rsid w:val="005B324E"/>
    <w:rsid w:val="005B3395"/>
    <w:rsid w:val="005B34CB"/>
    <w:rsid w:val="005B3755"/>
    <w:rsid w:val="005B451F"/>
    <w:rsid w:val="005B4907"/>
    <w:rsid w:val="005B4A91"/>
    <w:rsid w:val="005B4E9F"/>
    <w:rsid w:val="005B51D8"/>
    <w:rsid w:val="005B5496"/>
    <w:rsid w:val="005B5620"/>
    <w:rsid w:val="005B5AB1"/>
    <w:rsid w:val="005B5D0D"/>
    <w:rsid w:val="005B5ECA"/>
    <w:rsid w:val="005B6128"/>
    <w:rsid w:val="005B62B5"/>
    <w:rsid w:val="005B6311"/>
    <w:rsid w:val="005B635E"/>
    <w:rsid w:val="005B66BE"/>
    <w:rsid w:val="005B67E4"/>
    <w:rsid w:val="005B6A8A"/>
    <w:rsid w:val="005B6B94"/>
    <w:rsid w:val="005B6BA8"/>
    <w:rsid w:val="005B6F30"/>
    <w:rsid w:val="005B702D"/>
    <w:rsid w:val="005B716D"/>
    <w:rsid w:val="005B7526"/>
    <w:rsid w:val="005C040E"/>
    <w:rsid w:val="005C05C6"/>
    <w:rsid w:val="005C086A"/>
    <w:rsid w:val="005C08EB"/>
    <w:rsid w:val="005C0D3B"/>
    <w:rsid w:val="005C0EF7"/>
    <w:rsid w:val="005C0F85"/>
    <w:rsid w:val="005C0FAF"/>
    <w:rsid w:val="005C1809"/>
    <w:rsid w:val="005C1BB9"/>
    <w:rsid w:val="005C1E90"/>
    <w:rsid w:val="005C2002"/>
    <w:rsid w:val="005C2452"/>
    <w:rsid w:val="005C2C3E"/>
    <w:rsid w:val="005C344B"/>
    <w:rsid w:val="005C34F6"/>
    <w:rsid w:val="005C3702"/>
    <w:rsid w:val="005C3829"/>
    <w:rsid w:val="005C4220"/>
    <w:rsid w:val="005C4469"/>
    <w:rsid w:val="005C4554"/>
    <w:rsid w:val="005C4718"/>
    <w:rsid w:val="005C5393"/>
    <w:rsid w:val="005C59D3"/>
    <w:rsid w:val="005C5EF0"/>
    <w:rsid w:val="005C6374"/>
    <w:rsid w:val="005C656F"/>
    <w:rsid w:val="005C66C6"/>
    <w:rsid w:val="005C6A3A"/>
    <w:rsid w:val="005C74C6"/>
    <w:rsid w:val="005C7548"/>
    <w:rsid w:val="005C784E"/>
    <w:rsid w:val="005C7AA3"/>
    <w:rsid w:val="005C7B4A"/>
    <w:rsid w:val="005D04C8"/>
    <w:rsid w:val="005D0CEE"/>
    <w:rsid w:val="005D1017"/>
    <w:rsid w:val="005D1074"/>
    <w:rsid w:val="005D130A"/>
    <w:rsid w:val="005D160A"/>
    <w:rsid w:val="005D164D"/>
    <w:rsid w:val="005D1A79"/>
    <w:rsid w:val="005D1D8F"/>
    <w:rsid w:val="005D203F"/>
    <w:rsid w:val="005D20EE"/>
    <w:rsid w:val="005D2956"/>
    <w:rsid w:val="005D2BD3"/>
    <w:rsid w:val="005D2DD7"/>
    <w:rsid w:val="005D3274"/>
    <w:rsid w:val="005D33FA"/>
    <w:rsid w:val="005D3484"/>
    <w:rsid w:val="005D35EE"/>
    <w:rsid w:val="005D3691"/>
    <w:rsid w:val="005D38C6"/>
    <w:rsid w:val="005D4238"/>
    <w:rsid w:val="005D4303"/>
    <w:rsid w:val="005D501A"/>
    <w:rsid w:val="005D50DE"/>
    <w:rsid w:val="005D532B"/>
    <w:rsid w:val="005D53D2"/>
    <w:rsid w:val="005D551D"/>
    <w:rsid w:val="005D555E"/>
    <w:rsid w:val="005D55C2"/>
    <w:rsid w:val="005D566C"/>
    <w:rsid w:val="005D578E"/>
    <w:rsid w:val="005D5939"/>
    <w:rsid w:val="005D593C"/>
    <w:rsid w:val="005D5A6B"/>
    <w:rsid w:val="005D5CEE"/>
    <w:rsid w:val="005D5D69"/>
    <w:rsid w:val="005D5E09"/>
    <w:rsid w:val="005D5F09"/>
    <w:rsid w:val="005D5F69"/>
    <w:rsid w:val="005D5F7A"/>
    <w:rsid w:val="005D6126"/>
    <w:rsid w:val="005D68F9"/>
    <w:rsid w:val="005D69BA"/>
    <w:rsid w:val="005D736F"/>
    <w:rsid w:val="005D77D8"/>
    <w:rsid w:val="005D7D09"/>
    <w:rsid w:val="005E01B3"/>
    <w:rsid w:val="005E01B7"/>
    <w:rsid w:val="005E0764"/>
    <w:rsid w:val="005E09F9"/>
    <w:rsid w:val="005E0E8B"/>
    <w:rsid w:val="005E1344"/>
    <w:rsid w:val="005E166D"/>
    <w:rsid w:val="005E1987"/>
    <w:rsid w:val="005E1B2C"/>
    <w:rsid w:val="005E1B4D"/>
    <w:rsid w:val="005E1D89"/>
    <w:rsid w:val="005E2067"/>
    <w:rsid w:val="005E21F0"/>
    <w:rsid w:val="005E2448"/>
    <w:rsid w:val="005E2492"/>
    <w:rsid w:val="005E2691"/>
    <w:rsid w:val="005E27E2"/>
    <w:rsid w:val="005E2BFF"/>
    <w:rsid w:val="005E31EF"/>
    <w:rsid w:val="005E33F1"/>
    <w:rsid w:val="005E36FD"/>
    <w:rsid w:val="005E382E"/>
    <w:rsid w:val="005E3D2A"/>
    <w:rsid w:val="005E3F66"/>
    <w:rsid w:val="005E4142"/>
    <w:rsid w:val="005E423E"/>
    <w:rsid w:val="005E4450"/>
    <w:rsid w:val="005E46E8"/>
    <w:rsid w:val="005E4D45"/>
    <w:rsid w:val="005E50F5"/>
    <w:rsid w:val="005E5CC5"/>
    <w:rsid w:val="005E63D6"/>
    <w:rsid w:val="005E6624"/>
    <w:rsid w:val="005E6698"/>
    <w:rsid w:val="005E6CB6"/>
    <w:rsid w:val="005E6F6B"/>
    <w:rsid w:val="005E76F0"/>
    <w:rsid w:val="005E7F2B"/>
    <w:rsid w:val="005F0092"/>
    <w:rsid w:val="005F02C3"/>
    <w:rsid w:val="005F042E"/>
    <w:rsid w:val="005F0546"/>
    <w:rsid w:val="005F05FA"/>
    <w:rsid w:val="005F073C"/>
    <w:rsid w:val="005F088A"/>
    <w:rsid w:val="005F090F"/>
    <w:rsid w:val="005F0D49"/>
    <w:rsid w:val="005F0E86"/>
    <w:rsid w:val="005F0F19"/>
    <w:rsid w:val="005F1283"/>
    <w:rsid w:val="005F136E"/>
    <w:rsid w:val="005F15BA"/>
    <w:rsid w:val="005F1E98"/>
    <w:rsid w:val="005F298D"/>
    <w:rsid w:val="005F2B4A"/>
    <w:rsid w:val="005F30FD"/>
    <w:rsid w:val="005F395D"/>
    <w:rsid w:val="005F3A12"/>
    <w:rsid w:val="005F3ACF"/>
    <w:rsid w:val="005F3CA7"/>
    <w:rsid w:val="005F3DDF"/>
    <w:rsid w:val="005F42B5"/>
    <w:rsid w:val="005F45DC"/>
    <w:rsid w:val="005F4647"/>
    <w:rsid w:val="005F4912"/>
    <w:rsid w:val="005F4953"/>
    <w:rsid w:val="005F54AE"/>
    <w:rsid w:val="005F5844"/>
    <w:rsid w:val="005F5B0A"/>
    <w:rsid w:val="005F5B52"/>
    <w:rsid w:val="005F645C"/>
    <w:rsid w:val="005F69EE"/>
    <w:rsid w:val="005F6A81"/>
    <w:rsid w:val="005F6BA1"/>
    <w:rsid w:val="005F6BDE"/>
    <w:rsid w:val="005F6DEB"/>
    <w:rsid w:val="005F70C9"/>
    <w:rsid w:val="005F727D"/>
    <w:rsid w:val="005F7382"/>
    <w:rsid w:val="005F7869"/>
    <w:rsid w:val="005F7A2B"/>
    <w:rsid w:val="005F7C51"/>
    <w:rsid w:val="00600237"/>
    <w:rsid w:val="00600274"/>
    <w:rsid w:val="0060067F"/>
    <w:rsid w:val="006007B1"/>
    <w:rsid w:val="00600879"/>
    <w:rsid w:val="00600AD7"/>
    <w:rsid w:val="00600D78"/>
    <w:rsid w:val="00600D84"/>
    <w:rsid w:val="0060152D"/>
    <w:rsid w:val="006017A4"/>
    <w:rsid w:val="00601845"/>
    <w:rsid w:val="00601912"/>
    <w:rsid w:val="00601A41"/>
    <w:rsid w:val="00601B20"/>
    <w:rsid w:val="00601B45"/>
    <w:rsid w:val="00601E31"/>
    <w:rsid w:val="00601FB5"/>
    <w:rsid w:val="0060219C"/>
    <w:rsid w:val="0060231A"/>
    <w:rsid w:val="0060247B"/>
    <w:rsid w:val="006025A2"/>
    <w:rsid w:val="0060271F"/>
    <w:rsid w:val="00603644"/>
    <w:rsid w:val="006039A2"/>
    <w:rsid w:val="00603BC4"/>
    <w:rsid w:val="00603D92"/>
    <w:rsid w:val="0060414A"/>
    <w:rsid w:val="00604236"/>
    <w:rsid w:val="00604435"/>
    <w:rsid w:val="0060474F"/>
    <w:rsid w:val="00604D71"/>
    <w:rsid w:val="00604E18"/>
    <w:rsid w:val="00604E49"/>
    <w:rsid w:val="00605668"/>
    <w:rsid w:val="00605C68"/>
    <w:rsid w:val="0060631C"/>
    <w:rsid w:val="00606451"/>
    <w:rsid w:val="006065BC"/>
    <w:rsid w:val="006074C6"/>
    <w:rsid w:val="00607578"/>
    <w:rsid w:val="0060787E"/>
    <w:rsid w:val="006078D8"/>
    <w:rsid w:val="00607B88"/>
    <w:rsid w:val="00607DD3"/>
    <w:rsid w:val="00607FC5"/>
    <w:rsid w:val="006112FD"/>
    <w:rsid w:val="00611622"/>
    <w:rsid w:val="00611C29"/>
    <w:rsid w:val="00611DE3"/>
    <w:rsid w:val="00611F95"/>
    <w:rsid w:val="00612454"/>
    <w:rsid w:val="00612519"/>
    <w:rsid w:val="00612A2B"/>
    <w:rsid w:val="00612ADF"/>
    <w:rsid w:val="00612C5D"/>
    <w:rsid w:val="00612D27"/>
    <w:rsid w:val="00612E2F"/>
    <w:rsid w:val="00612EA3"/>
    <w:rsid w:val="00612FAC"/>
    <w:rsid w:val="0061302B"/>
    <w:rsid w:val="0061305C"/>
    <w:rsid w:val="006134D7"/>
    <w:rsid w:val="00613887"/>
    <w:rsid w:val="00613D12"/>
    <w:rsid w:val="00613DF0"/>
    <w:rsid w:val="00614FDE"/>
    <w:rsid w:val="006152ED"/>
    <w:rsid w:val="00615E2E"/>
    <w:rsid w:val="00615F08"/>
    <w:rsid w:val="006162B0"/>
    <w:rsid w:val="00616528"/>
    <w:rsid w:val="00616743"/>
    <w:rsid w:val="006167C4"/>
    <w:rsid w:val="0061682C"/>
    <w:rsid w:val="00616C50"/>
    <w:rsid w:val="00616FAF"/>
    <w:rsid w:val="006172C8"/>
    <w:rsid w:val="006173E2"/>
    <w:rsid w:val="00617DFF"/>
    <w:rsid w:val="006201C7"/>
    <w:rsid w:val="00620217"/>
    <w:rsid w:val="0062028A"/>
    <w:rsid w:val="006209FF"/>
    <w:rsid w:val="00620FE7"/>
    <w:rsid w:val="0062103C"/>
    <w:rsid w:val="006214F9"/>
    <w:rsid w:val="0062172C"/>
    <w:rsid w:val="006218D2"/>
    <w:rsid w:val="00621AC5"/>
    <w:rsid w:val="00621CF0"/>
    <w:rsid w:val="00622561"/>
    <w:rsid w:val="0062263C"/>
    <w:rsid w:val="0062296F"/>
    <w:rsid w:val="0062298D"/>
    <w:rsid w:val="00622E5B"/>
    <w:rsid w:val="00622EBD"/>
    <w:rsid w:val="00623A64"/>
    <w:rsid w:val="00623D01"/>
    <w:rsid w:val="00623DFC"/>
    <w:rsid w:val="00623EEF"/>
    <w:rsid w:val="006244AF"/>
    <w:rsid w:val="00624776"/>
    <w:rsid w:val="0062487E"/>
    <w:rsid w:val="00624E04"/>
    <w:rsid w:val="00625114"/>
    <w:rsid w:val="00625292"/>
    <w:rsid w:val="0062593F"/>
    <w:rsid w:val="00625D5E"/>
    <w:rsid w:val="00626474"/>
    <w:rsid w:val="0062680E"/>
    <w:rsid w:val="00626A36"/>
    <w:rsid w:val="00626A6E"/>
    <w:rsid w:val="00626C72"/>
    <w:rsid w:val="00626D8B"/>
    <w:rsid w:val="00627457"/>
    <w:rsid w:val="006279EB"/>
    <w:rsid w:val="00627DA0"/>
    <w:rsid w:val="00627E3B"/>
    <w:rsid w:val="006302DD"/>
    <w:rsid w:val="006307D4"/>
    <w:rsid w:val="006308DF"/>
    <w:rsid w:val="00630A54"/>
    <w:rsid w:val="00630DE0"/>
    <w:rsid w:val="0063101E"/>
    <w:rsid w:val="0063195D"/>
    <w:rsid w:val="00631B07"/>
    <w:rsid w:val="00631B87"/>
    <w:rsid w:val="00631D92"/>
    <w:rsid w:val="00631FDD"/>
    <w:rsid w:val="006325B1"/>
    <w:rsid w:val="00632A61"/>
    <w:rsid w:val="00632FD1"/>
    <w:rsid w:val="00633849"/>
    <w:rsid w:val="006338E6"/>
    <w:rsid w:val="00633A35"/>
    <w:rsid w:val="00633AE2"/>
    <w:rsid w:val="00633C40"/>
    <w:rsid w:val="00633C8E"/>
    <w:rsid w:val="00633F50"/>
    <w:rsid w:val="00634286"/>
    <w:rsid w:val="006345EE"/>
    <w:rsid w:val="00634600"/>
    <w:rsid w:val="00634AA6"/>
    <w:rsid w:val="00634EEE"/>
    <w:rsid w:val="0063508B"/>
    <w:rsid w:val="00635456"/>
    <w:rsid w:val="00635781"/>
    <w:rsid w:val="00635962"/>
    <w:rsid w:val="00635B0F"/>
    <w:rsid w:val="00635B66"/>
    <w:rsid w:val="00636510"/>
    <w:rsid w:val="00636605"/>
    <w:rsid w:val="00636D13"/>
    <w:rsid w:val="006377C5"/>
    <w:rsid w:val="00637A6F"/>
    <w:rsid w:val="006406A5"/>
    <w:rsid w:val="0064075F"/>
    <w:rsid w:val="006409CA"/>
    <w:rsid w:val="00640F4B"/>
    <w:rsid w:val="00641280"/>
    <w:rsid w:val="0064165D"/>
    <w:rsid w:val="006416CA"/>
    <w:rsid w:val="0064171F"/>
    <w:rsid w:val="00641909"/>
    <w:rsid w:val="00641998"/>
    <w:rsid w:val="00641F8A"/>
    <w:rsid w:val="0064231E"/>
    <w:rsid w:val="00643744"/>
    <w:rsid w:val="00643AD6"/>
    <w:rsid w:val="006440BD"/>
    <w:rsid w:val="006444B7"/>
    <w:rsid w:val="00644B4F"/>
    <w:rsid w:val="00644E73"/>
    <w:rsid w:val="00644F69"/>
    <w:rsid w:val="0064503D"/>
    <w:rsid w:val="006453CA"/>
    <w:rsid w:val="006453FE"/>
    <w:rsid w:val="006458FA"/>
    <w:rsid w:val="00645D92"/>
    <w:rsid w:val="00645E6D"/>
    <w:rsid w:val="00645EAD"/>
    <w:rsid w:val="006460BD"/>
    <w:rsid w:val="006462D0"/>
    <w:rsid w:val="0064664C"/>
    <w:rsid w:val="00646689"/>
    <w:rsid w:val="00646B18"/>
    <w:rsid w:val="00646D01"/>
    <w:rsid w:val="00646DC8"/>
    <w:rsid w:val="0064719F"/>
    <w:rsid w:val="00647822"/>
    <w:rsid w:val="0065015A"/>
    <w:rsid w:val="0065035A"/>
    <w:rsid w:val="006506BF"/>
    <w:rsid w:val="006507EC"/>
    <w:rsid w:val="006507ED"/>
    <w:rsid w:val="00650819"/>
    <w:rsid w:val="00650C26"/>
    <w:rsid w:val="00650FCF"/>
    <w:rsid w:val="0065124B"/>
    <w:rsid w:val="006513EA"/>
    <w:rsid w:val="006515ED"/>
    <w:rsid w:val="006517D4"/>
    <w:rsid w:val="0065185C"/>
    <w:rsid w:val="00651A6D"/>
    <w:rsid w:val="00651BF9"/>
    <w:rsid w:val="00651C1A"/>
    <w:rsid w:val="00651C88"/>
    <w:rsid w:val="006521EF"/>
    <w:rsid w:val="006522C2"/>
    <w:rsid w:val="006529FE"/>
    <w:rsid w:val="00652ED0"/>
    <w:rsid w:val="00652F3A"/>
    <w:rsid w:val="00653231"/>
    <w:rsid w:val="006533C9"/>
    <w:rsid w:val="006536B5"/>
    <w:rsid w:val="00653A42"/>
    <w:rsid w:val="00653E63"/>
    <w:rsid w:val="006540C8"/>
    <w:rsid w:val="00654506"/>
    <w:rsid w:val="0065451D"/>
    <w:rsid w:val="0065451F"/>
    <w:rsid w:val="006548D4"/>
    <w:rsid w:val="00654CAE"/>
    <w:rsid w:val="00654D7B"/>
    <w:rsid w:val="006551AD"/>
    <w:rsid w:val="00655502"/>
    <w:rsid w:val="0065585B"/>
    <w:rsid w:val="00655BC1"/>
    <w:rsid w:val="00655BEB"/>
    <w:rsid w:val="00655C1D"/>
    <w:rsid w:val="00655C8D"/>
    <w:rsid w:val="006560BA"/>
    <w:rsid w:val="00656397"/>
    <w:rsid w:val="006564A1"/>
    <w:rsid w:val="00656C97"/>
    <w:rsid w:val="006575CA"/>
    <w:rsid w:val="00657950"/>
    <w:rsid w:val="00657C0F"/>
    <w:rsid w:val="00657DFA"/>
    <w:rsid w:val="00657EAF"/>
    <w:rsid w:val="0066026F"/>
    <w:rsid w:val="0066030E"/>
    <w:rsid w:val="0066047D"/>
    <w:rsid w:val="00660813"/>
    <w:rsid w:val="00660926"/>
    <w:rsid w:val="006609A9"/>
    <w:rsid w:val="00660E03"/>
    <w:rsid w:val="00661472"/>
    <w:rsid w:val="006614F3"/>
    <w:rsid w:val="006617B8"/>
    <w:rsid w:val="00661809"/>
    <w:rsid w:val="006618C2"/>
    <w:rsid w:val="0066192F"/>
    <w:rsid w:val="006620AA"/>
    <w:rsid w:val="00662B12"/>
    <w:rsid w:val="00662D0A"/>
    <w:rsid w:val="00662D86"/>
    <w:rsid w:val="00663459"/>
    <w:rsid w:val="0066398A"/>
    <w:rsid w:val="00663C67"/>
    <w:rsid w:val="00663DD9"/>
    <w:rsid w:val="00663E23"/>
    <w:rsid w:val="0066405C"/>
    <w:rsid w:val="006641FF"/>
    <w:rsid w:val="0066440D"/>
    <w:rsid w:val="006646DF"/>
    <w:rsid w:val="00664A7C"/>
    <w:rsid w:val="00664C4A"/>
    <w:rsid w:val="00664DD4"/>
    <w:rsid w:val="00664FE8"/>
    <w:rsid w:val="00665106"/>
    <w:rsid w:val="006651A0"/>
    <w:rsid w:val="006652A6"/>
    <w:rsid w:val="0066535B"/>
    <w:rsid w:val="006658B9"/>
    <w:rsid w:val="00665E7A"/>
    <w:rsid w:val="0066615A"/>
    <w:rsid w:val="0066682B"/>
    <w:rsid w:val="006668AA"/>
    <w:rsid w:val="00666A10"/>
    <w:rsid w:val="00666AB8"/>
    <w:rsid w:val="00666E18"/>
    <w:rsid w:val="00666FCD"/>
    <w:rsid w:val="00667021"/>
    <w:rsid w:val="00667112"/>
    <w:rsid w:val="0066714F"/>
    <w:rsid w:val="006677AF"/>
    <w:rsid w:val="0067017B"/>
    <w:rsid w:val="00670197"/>
    <w:rsid w:val="006701D2"/>
    <w:rsid w:val="00670319"/>
    <w:rsid w:val="006704EC"/>
    <w:rsid w:val="0067054C"/>
    <w:rsid w:val="0067057D"/>
    <w:rsid w:val="00670637"/>
    <w:rsid w:val="00670915"/>
    <w:rsid w:val="00670945"/>
    <w:rsid w:val="00670B11"/>
    <w:rsid w:val="00670B88"/>
    <w:rsid w:val="00670BDB"/>
    <w:rsid w:val="00670CA5"/>
    <w:rsid w:val="00671046"/>
    <w:rsid w:val="00671356"/>
    <w:rsid w:val="006713A5"/>
    <w:rsid w:val="006713ED"/>
    <w:rsid w:val="00671ADF"/>
    <w:rsid w:val="00672274"/>
    <w:rsid w:val="00672639"/>
    <w:rsid w:val="006727EC"/>
    <w:rsid w:val="00672C2D"/>
    <w:rsid w:val="00672D3E"/>
    <w:rsid w:val="00672F43"/>
    <w:rsid w:val="006739FC"/>
    <w:rsid w:val="00673C11"/>
    <w:rsid w:val="0067425F"/>
    <w:rsid w:val="00674569"/>
    <w:rsid w:val="00674D66"/>
    <w:rsid w:val="006751CA"/>
    <w:rsid w:val="006753F7"/>
    <w:rsid w:val="00675B67"/>
    <w:rsid w:val="006760CA"/>
    <w:rsid w:val="006761AB"/>
    <w:rsid w:val="0067626C"/>
    <w:rsid w:val="00676471"/>
    <w:rsid w:val="006771E5"/>
    <w:rsid w:val="006775E5"/>
    <w:rsid w:val="0067765E"/>
    <w:rsid w:val="00677705"/>
    <w:rsid w:val="006778D0"/>
    <w:rsid w:val="00677A08"/>
    <w:rsid w:val="00677AAD"/>
    <w:rsid w:val="00677B6F"/>
    <w:rsid w:val="006807C9"/>
    <w:rsid w:val="0068095B"/>
    <w:rsid w:val="00680FE9"/>
    <w:rsid w:val="00681110"/>
    <w:rsid w:val="006811FD"/>
    <w:rsid w:val="00681242"/>
    <w:rsid w:val="00681554"/>
    <w:rsid w:val="0068190D"/>
    <w:rsid w:val="00681B56"/>
    <w:rsid w:val="00681C73"/>
    <w:rsid w:val="00682024"/>
    <w:rsid w:val="00682056"/>
    <w:rsid w:val="006820C9"/>
    <w:rsid w:val="0068222E"/>
    <w:rsid w:val="0068238D"/>
    <w:rsid w:val="00682C2A"/>
    <w:rsid w:val="00683168"/>
    <w:rsid w:val="006831BC"/>
    <w:rsid w:val="0068387D"/>
    <w:rsid w:val="00683B1B"/>
    <w:rsid w:val="00683F74"/>
    <w:rsid w:val="00684051"/>
    <w:rsid w:val="006843FB"/>
    <w:rsid w:val="00684601"/>
    <w:rsid w:val="00684643"/>
    <w:rsid w:val="006850EF"/>
    <w:rsid w:val="00685586"/>
    <w:rsid w:val="00685667"/>
    <w:rsid w:val="006856A6"/>
    <w:rsid w:val="00685C11"/>
    <w:rsid w:val="006861B3"/>
    <w:rsid w:val="00686295"/>
    <w:rsid w:val="00686675"/>
    <w:rsid w:val="00686B4F"/>
    <w:rsid w:val="00686EC4"/>
    <w:rsid w:val="00686FAD"/>
    <w:rsid w:val="00687204"/>
    <w:rsid w:val="006872E1"/>
    <w:rsid w:val="00687370"/>
    <w:rsid w:val="00687448"/>
    <w:rsid w:val="006874E8"/>
    <w:rsid w:val="0068787F"/>
    <w:rsid w:val="00687A38"/>
    <w:rsid w:val="00687A5A"/>
    <w:rsid w:val="006904AC"/>
    <w:rsid w:val="006909CA"/>
    <w:rsid w:val="00690F3C"/>
    <w:rsid w:val="0069159B"/>
    <w:rsid w:val="00691903"/>
    <w:rsid w:val="00691EE5"/>
    <w:rsid w:val="006927B8"/>
    <w:rsid w:val="00692AB5"/>
    <w:rsid w:val="00693043"/>
    <w:rsid w:val="0069318D"/>
    <w:rsid w:val="00693712"/>
    <w:rsid w:val="0069401E"/>
    <w:rsid w:val="00694483"/>
    <w:rsid w:val="00694906"/>
    <w:rsid w:val="00694EE2"/>
    <w:rsid w:val="00694F29"/>
    <w:rsid w:val="0069516B"/>
    <w:rsid w:val="0069589E"/>
    <w:rsid w:val="00695AEB"/>
    <w:rsid w:val="00695C7F"/>
    <w:rsid w:val="00696A57"/>
    <w:rsid w:val="00696CEE"/>
    <w:rsid w:val="00696DCC"/>
    <w:rsid w:val="00696E2F"/>
    <w:rsid w:val="00696F0F"/>
    <w:rsid w:val="006971E3"/>
    <w:rsid w:val="006972A4"/>
    <w:rsid w:val="0069733F"/>
    <w:rsid w:val="0069741A"/>
    <w:rsid w:val="0069747E"/>
    <w:rsid w:val="00697711"/>
    <w:rsid w:val="00697AD5"/>
    <w:rsid w:val="00697B5C"/>
    <w:rsid w:val="00697B99"/>
    <w:rsid w:val="00697CB6"/>
    <w:rsid w:val="00697D3A"/>
    <w:rsid w:val="00697D76"/>
    <w:rsid w:val="006A06DA"/>
    <w:rsid w:val="006A074A"/>
    <w:rsid w:val="006A0796"/>
    <w:rsid w:val="006A134B"/>
    <w:rsid w:val="006A148F"/>
    <w:rsid w:val="006A16BA"/>
    <w:rsid w:val="006A1A04"/>
    <w:rsid w:val="006A1CCB"/>
    <w:rsid w:val="006A1FCA"/>
    <w:rsid w:val="006A2155"/>
    <w:rsid w:val="006A21A1"/>
    <w:rsid w:val="006A2654"/>
    <w:rsid w:val="006A2BFC"/>
    <w:rsid w:val="006A3078"/>
    <w:rsid w:val="006A3219"/>
    <w:rsid w:val="006A3B02"/>
    <w:rsid w:val="006A3CA2"/>
    <w:rsid w:val="006A3D9E"/>
    <w:rsid w:val="006A3F16"/>
    <w:rsid w:val="006A49AA"/>
    <w:rsid w:val="006A4ACA"/>
    <w:rsid w:val="006A5071"/>
    <w:rsid w:val="006A532B"/>
    <w:rsid w:val="006A5542"/>
    <w:rsid w:val="006A5952"/>
    <w:rsid w:val="006A636D"/>
    <w:rsid w:val="006A6391"/>
    <w:rsid w:val="006A654F"/>
    <w:rsid w:val="006A65C7"/>
    <w:rsid w:val="006A66D0"/>
    <w:rsid w:val="006A7019"/>
    <w:rsid w:val="006A720F"/>
    <w:rsid w:val="006A757D"/>
    <w:rsid w:val="006A7F37"/>
    <w:rsid w:val="006B009E"/>
    <w:rsid w:val="006B0499"/>
    <w:rsid w:val="006B059C"/>
    <w:rsid w:val="006B06B6"/>
    <w:rsid w:val="006B08A8"/>
    <w:rsid w:val="006B08C0"/>
    <w:rsid w:val="006B101C"/>
    <w:rsid w:val="006B115F"/>
    <w:rsid w:val="006B1AF7"/>
    <w:rsid w:val="006B1B17"/>
    <w:rsid w:val="006B1B6F"/>
    <w:rsid w:val="006B1F0C"/>
    <w:rsid w:val="006B23D0"/>
    <w:rsid w:val="006B2547"/>
    <w:rsid w:val="006B2B99"/>
    <w:rsid w:val="006B3318"/>
    <w:rsid w:val="006B345B"/>
    <w:rsid w:val="006B35B8"/>
    <w:rsid w:val="006B35FC"/>
    <w:rsid w:val="006B3B02"/>
    <w:rsid w:val="006B3BE4"/>
    <w:rsid w:val="006B3EBB"/>
    <w:rsid w:val="006B3FC9"/>
    <w:rsid w:val="006B40DF"/>
    <w:rsid w:val="006B44EC"/>
    <w:rsid w:val="006B4649"/>
    <w:rsid w:val="006B48C9"/>
    <w:rsid w:val="006B4A04"/>
    <w:rsid w:val="006B4B71"/>
    <w:rsid w:val="006B4F01"/>
    <w:rsid w:val="006B5164"/>
    <w:rsid w:val="006B53F8"/>
    <w:rsid w:val="006B5520"/>
    <w:rsid w:val="006B58C2"/>
    <w:rsid w:val="006B5934"/>
    <w:rsid w:val="006B59BD"/>
    <w:rsid w:val="006B5A38"/>
    <w:rsid w:val="006B5D04"/>
    <w:rsid w:val="006B6651"/>
    <w:rsid w:val="006B677B"/>
    <w:rsid w:val="006B697A"/>
    <w:rsid w:val="006B72FA"/>
    <w:rsid w:val="006B779D"/>
    <w:rsid w:val="006B77D9"/>
    <w:rsid w:val="006B77F9"/>
    <w:rsid w:val="006B7E75"/>
    <w:rsid w:val="006C02D9"/>
    <w:rsid w:val="006C0403"/>
    <w:rsid w:val="006C048D"/>
    <w:rsid w:val="006C0787"/>
    <w:rsid w:val="006C0C30"/>
    <w:rsid w:val="006C0CC0"/>
    <w:rsid w:val="006C0D2F"/>
    <w:rsid w:val="006C1431"/>
    <w:rsid w:val="006C14BB"/>
    <w:rsid w:val="006C170E"/>
    <w:rsid w:val="006C1E58"/>
    <w:rsid w:val="006C211F"/>
    <w:rsid w:val="006C26EC"/>
    <w:rsid w:val="006C2A65"/>
    <w:rsid w:val="006C2CFB"/>
    <w:rsid w:val="006C2D94"/>
    <w:rsid w:val="006C327C"/>
    <w:rsid w:val="006C393B"/>
    <w:rsid w:val="006C3E08"/>
    <w:rsid w:val="006C3F9B"/>
    <w:rsid w:val="006C447C"/>
    <w:rsid w:val="006C49A3"/>
    <w:rsid w:val="006C51E0"/>
    <w:rsid w:val="006C5267"/>
    <w:rsid w:val="006C5477"/>
    <w:rsid w:val="006C59C7"/>
    <w:rsid w:val="006C670C"/>
    <w:rsid w:val="006C6899"/>
    <w:rsid w:val="006C68D4"/>
    <w:rsid w:val="006C698C"/>
    <w:rsid w:val="006C699B"/>
    <w:rsid w:val="006C69F3"/>
    <w:rsid w:val="006C6CA7"/>
    <w:rsid w:val="006C728E"/>
    <w:rsid w:val="006C76CD"/>
    <w:rsid w:val="006C77D4"/>
    <w:rsid w:val="006C79BC"/>
    <w:rsid w:val="006C7F95"/>
    <w:rsid w:val="006D0365"/>
    <w:rsid w:val="006D0939"/>
    <w:rsid w:val="006D09F4"/>
    <w:rsid w:val="006D118C"/>
    <w:rsid w:val="006D157A"/>
    <w:rsid w:val="006D192F"/>
    <w:rsid w:val="006D1D12"/>
    <w:rsid w:val="006D202F"/>
    <w:rsid w:val="006D28D3"/>
    <w:rsid w:val="006D2AE6"/>
    <w:rsid w:val="006D2C81"/>
    <w:rsid w:val="006D2ECF"/>
    <w:rsid w:val="006D3131"/>
    <w:rsid w:val="006D3AED"/>
    <w:rsid w:val="006D42CF"/>
    <w:rsid w:val="006D4374"/>
    <w:rsid w:val="006D43AD"/>
    <w:rsid w:val="006D4501"/>
    <w:rsid w:val="006D45BF"/>
    <w:rsid w:val="006D46A1"/>
    <w:rsid w:val="006D4808"/>
    <w:rsid w:val="006D4907"/>
    <w:rsid w:val="006D4C0D"/>
    <w:rsid w:val="006D503B"/>
    <w:rsid w:val="006D5EEB"/>
    <w:rsid w:val="006D5F85"/>
    <w:rsid w:val="006D5FC7"/>
    <w:rsid w:val="006D612E"/>
    <w:rsid w:val="006D630A"/>
    <w:rsid w:val="006D6416"/>
    <w:rsid w:val="006D6452"/>
    <w:rsid w:val="006D723F"/>
    <w:rsid w:val="006D7381"/>
    <w:rsid w:val="006D752E"/>
    <w:rsid w:val="006D7909"/>
    <w:rsid w:val="006D7BA2"/>
    <w:rsid w:val="006D7EB7"/>
    <w:rsid w:val="006E0A9B"/>
    <w:rsid w:val="006E0C35"/>
    <w:rsid w:val="006E1CA9"/>
    <w:rsid w:val="006E2397"/>
    <w:rsid w:val="006E2F05"/>
    <w:rsid w:val="006E3294"/>
    <w:rsid w:val="006E3325"/>
    <w:rsid w:val="006E380C"/>
    <w:rsid w:val="006E397A"/>
    <w:rsid w:val="006E3D0E"/>
    <w:rsid w:val="006E4119"/>
    <w:rsid w:val="006E4333"/>
    <w:rsid w:val="006E4CD0"/>
    <w:rsid w:val="006E5008"/>
    <w:rsid w:val="006E5325"/>
    <w:rsid w:val="006E554E"/>
    <w:rsid w:val="006E59A9"/>
    <w:rsid w:val="006E6407"/>
    <w:rsid w:val="006E648F"/>
    <w:rsid w:val="006E64FE"/>
    <w:rsid w:val="006E6882"/>
    <w:rsid w:val="006E6B12"/>
    <w:rsid w:val="006E6B7D"/>
    <w:rsid w:val="006E70BC"/>
    <w:rsid w:val="006E74B7"/>
    <w:rsid w:val="006E7C99"/>
    <w:rsid w:val="006E7CEF"/>
    <w:rsid w:val="006F03DF"/>
    <w:rsid w:val="006F10F4"/>
    <w:rsid w:val="006F1278"/>
    <w:rsid w:val="006F16E6"/>
    <w:rsid w:val="006F179D"/>
    <w:rsid w:val="006F22A3"/>
    <w:rsid w:val="006F2AE0"/>
    <w:rsid w:val="006F2D26"/>
    <w:rsid w:val="006F2F86"/>
    <w:rsid w:val="006F32AD"/>
    <w:rsid w:val="006F3363"/>
    <w:rsid w:val="006F3E71"/>
    <w:rsid w:val="006F43BD"/>
    <w:rsid w:val="006F46E4"/>
    <w:rsid w:val="006F4D5A"/>
    <w:rsid w:val="006F52F2"/>
    <w:rsid w:val="006F5B96"/>
    <w:rsid w:val="006F5DB8"/>
    <w:rsid w:val="006F619C"/>
    <w:rsid w:val="006F638D"/>
    <w:rsid w:val="006F6409"/>
    <w:rsid w:val="006F65D6"/>
    <w:rsid w:val="006F6856"/>
    <w:rsid w:val="006F7062"/>
    <w:rsid w:val="006F79AF"/>
    <w:rsid w:val="006F7ACF"/>
    <w:rsid w:val="006F7B77"/>
    <w:rsid w:val="006F7D3E"/>
    <w:rsid w:val="0070001A"/>
    <w:rsid w:val="0070002D"/>
    <w:rsid w:val="007004EE"/>
    <w:rsid w:val="007006AD"/>
    <w:rsid w:val="00700B21"/>
    <w:rsid w:val="00700E0A"/>
    <w:rsid w:val="00700F17"/>
    <w:rsid w:val="00701435"/>
    <w:rsid w:val="0070170E"/>
    <w:rsid w:val="00701A3B"/>
    <w:rsid w:val="00701B82"/>
    <w:rsid w:val="007021C2"/>
    <w:rsid w:val="007024FE"/>
    <w:rsid w:val="00702583"/>
    <w:rsid w:val="0070287B"/>
    <w:rsid w:val="00702972"/>
    <w:rsid w:val="00702C42"/>
    <w:rsid w:val="00702CD7"/>
    <w:rsid w:val="00702FDF"/>
    <w:rsid w:val="00703286"/>
    <w:rsid w:val="007037E0"/>
    <w:rsid w:val="007038AD"/>
    <w:rsid w:val="00703BC3"/>
    <w:rsid w:val="00703C78"/>
    <w:rsid w:val="00703E0C"/>
    <w:rsid w:val="00703E0E"/>
    <w:rsid w:val="00703F56"/>
    <w:rsid w:val="0070421C"/>
    <w:rsid w:val="00704244"/>
    <w:rsid w:val="00704453"/>
    <w:rsid w:val="00704580"/>
    <w:rsid w:val="00704703"/>
    <w:rsid w:val="00704959"/>
    <w:rsid w:val="00704A77"/>
    <w:rsid w:val="007050D7"/>
    <w:rsid w:val="0070521A"/>
    <w:rsid w:val="007054AE"/>
    <w:rsid w:val="00705786"/>
    <w:rsid w:val="00705A37"/>
    <w:rsid w:val="00705C76"/>
    <w:rsid w:val="00705D2E"/>
    <w:rsid w:val="00705D8E"/>
    <w:rsid w:val="00705DC7"/>
    <w:rsid w:val="00705FE5"/>
    <w:rsid w:val="007060A8"/>
    <w:rsid w:val="00706216"/>
    <w:rsid w:val="00706C18"/>
    <w:rsid w:val="00706D1B"/>
    <w:rsid w:val="00706E33"/>
    <w:rsid w:val="00707483"/>
    <w:rsid w:val="0070748F"/>
    <w:rsid w:val="00707AEA"/>
    <w:rsid w:val="00707B6D"/>
    <w:rsid w:val="00707FEC"/>
    <w:rsid w:val="007101E8"/>
    <w:rsid w:val="007103FA"/>
    <w:rsid w:val="007106C3"/>
    <w:rsid w:val="007106F3"/>
    <w:rsid w:val="007106F4"/>
    <w:rsid w:val="007107D9"/>
    <w:rsid w:val="00710F44"/>
    <w:rsid w:val="00711215"/>
    <w:rsid w:val="00711DEA"/>
    <w:rsid w:val="00711E0D"/>
    <w:rsid w:val="00712647"/>
    <w:rsid w:val="007129D1"/>
    <w:rsid w:val="00712A92"/>
    <w:rsid w:val="00712D8B"/>
    <w:rsid w:val="00712EDB"/>
    <w:rsid w:val="00713312"/>
    <w:rsid w:val="0071351A"/>
    <w:rsid w:val="007137DD"/>
    <w:rsid w:val="00713F77"/>
    <w:rsid w:val="00713F7D"/>
    <w:rsid w:val="00714132"/>
    <w:rsid w:val="007141A3"/>
    <w:rsid w:val="0071457B"/>
    <w:rsid w:val="00714667"/>
    <w:rsid w:val="00714942"/>
    <w:rsid w:val="00714D6E"/>
    <w:rsid w:val="00714DD6"/>
    <w:rsid w:val="007152DC"/>
    <w:rsid w:val="00715AD1"/>
    <w:rsid w:val="00715BBE"/>
    <w:rsid w:val="00715C29"/>
    <w:rsid w:val="007161B0"/>
    <w:rsid w:val="0071676A"/>
    <w:rsid w:val="00716AD6"/>
    <w:rsid w:val="00716B3D"/>
    <w:rsid w:val="00716C00"/>
    <w:rsid w:val="00716CF7"/>
    <w:rsid w:val="00716EFF"/>
    <w:rsid w:val="007170A6"/>
    <w:rsid w:val="00717158"/>
    <w:rsid w:val="00717328"/>
    <w:rsid w:val="00717495"/>
    <w:rsid w:val="00717C35"/>
    <w:rsid w:val="00717E8E"/>
    <w:rsid w:val="00720260"/>
    <w:rsid w:val="0072066D"/>
    <w:rsid w:val="00720D81"/>
    <w:rsid w:val="00721026"/>
    <w:rsid w:val="0072147A"/>
    <w:rsid w:val="00721495"/>
    <w:rsid w:val="007216A3"/>
    <w:rsid w:val="00722226"/>
    <w:rsid w:val="00722313"/>
    <w:rsid w:val="0072234B"/>
    <w:rsid w:val="00722470"/>
    <w:rsid w:val="00722776"/>
    <w:rsid w:val="007228C1"/>
    <w:rsid w:val="00722CFB"/>
    <w:rsid w:val="00722FD2"/>
    <w:rsid w:val="00723369"/>
    <w:rsid w:val="00723693"/>
    <w:rsid w:val="007236FF"/>
    <w:rsid w:val="0072371E"/>
    <w:rsid w:val="00723898"/>
    <w:rsid w:val="00723C34"/>
    <w:rsid w:val="00724101"/>
    <w:rsid w:val="00724655"/>
    <w:rsid w:val="007248A2"/>
    <w:rsid w:val="00724BE8"/>
    <w:rsid w:val="007254E4"/>
    <w:rsid w:val="00725CC8"/>
    <w:rsid w:val="007262AE"/>
    <w:rsid w:val="007265C6"/>
    <w:rsid w:val="00726D8B"/>
    <w:rsid w:val="00726E80"/>
    <w:rsid w:val="00726F43"/>
    <w:rsid w:val="00727005"/>
    <w:rsid w:val="007276B9"/>
    <w:rsid w:val="0073014F"/>
    <w:rsid w:val="007306E7"/>
    <w:rsid w:val="00730828"/>
    <w:rsid w:val="0073085C"/>
    <w:rsid w:val="007308FC"/>
    <w:rsid w:val="00730B41"/>
    <w:rsid w:val="00730E97"/>
    <w:rsid w:val="007311B1"/>
    <w:rsid w:val="00731257"/>
    <w:rsid w:val="00731317"/>
    <w:rsid w:val="00731478"/>
    <w:rsid w:val="00731F2D"/>
    <w:rsid w:val="007323F8"/>
    <w:rsid w:val="007329BF"/>
    <w:rsid w:val="00733014"/>
    <w:rsid w:val="0073372F"/>
    <w:rsid w:val="00733B4E"/>
    <w:rsid w:val="00733DA3"/>
    <w:rsid w:val="0073426B"/>
    <w:rsid w:val="0073482B"/>
    <w:rsid w:val="00734CCD"/>
    <w:rsid w:val="0073510B"/>
    <w:rsid w:val="00735578"/>
    <w:rsid w:val="0073568F"/>
    <w:rsid w:val="0073590C"/>
    <w:rsid w:val="00736320"/>
    <w:rsid w:val="007367B7"/>
    <w:rsid w:val="007368F8"/>
    <w:rsid w:val="007369E0"/>
    <w:rsid w:val="00736D6B"/>
    <w:rsid w:val="00737047"/>
    <w:rsid w:val="0073706E"/>
    <w:rsid w:val="0073752B"/>
    <w:rsid w:val="00737955"/>
    <w:rsid w:val="00737DEB"/>
    <w:rsid w:val="007400A8"/>
    <w:rsid w:val="00741277"/>
    <w:rsid w:val="007416EE"/>
    <w:rsid w:val="007417DB"/>
    <w:rsid w:val="00741C8F"/>
    <w:rsid w:val="00741D36"/>
    <w:rsid w:val="00741FF1"/>
    <w:rsid w:val="007420B2"/>
    <w:rsid w:val="00742495"/>
    <w:rsid w:val="007426D3"/>
    <w:rsid w:val="007429D2"/>
    <w:rsid w:val="00742C0F"/>
    <w:rsid w:val="00743786"/>
    <w:rsid w:val="00743BA7"/>
    <w:rsid w:val="00743BEE"/>
    <w:rsid w:val="00743D24"/>
    <w:rsid w:val="00743DD6"/>
    <w:rsid w:val="007440BF"/>
    <w:rsid w:val="007442F2"/>
    <w:rsid w:val="007442F7"/>
    <w:rsid w:val="00744553"/>
    <w:rsid w:val="00744AAA"/>
    <w:rsid w:val="00744B8C"/>
    <w:rsid w:val="0074538E"/>
    <w:rsid w:val="007454A7"/>
    <w:rsid w:val="0074553D"/>
    <w:rsid w:val="00745676"/>
    <w:rsid w:val="007458A3"/>
    <w:rsid w:val="00745D64"/>
    <w:rsid w:val="007461DF"/>
    <w:rsid w:val="007462D3"/>
    <w:rsid w:val="00746D0C"/>
    <w:rsid w:val="00746E1C"/>
    <w:rsid w:val="00746E6D"/>
    <w:rsid w:val="007470B2"/>
    <w:rsid w:val="00747682"/>
    <w:rsid w:val="007477FE"/>
    <w:rsid w:val="00747D90"/>
    <w:rsid w:val="0075032C"/>
    <w:rsid w:val="00750A3A"/>
    <w:rsid w:val="00750A5B"/>
    <w:rsid w:val="00750AF1"/>
    <w:rsid w:val="00750C65"/>
    <w:rsid w:val="00750CC5"/>
    <w:rsid w:val="00750FCC"/>
    <w:rsid w:val="007510ED"/>
    <w:rsid w:val="0075133E"/>
    <w:rsid w:val="0075152D"/>
    <w:rsid w:val="00751A54"/>
    <w:rsid w:val="00751A64"/>
    <w:rsid w:val="00752093"/>
    <w:rsid w:val="0075231A"/>
    <w:rsid w:val="00752650"/>
    <w:rsid w:val="0075289A"/>
    <w:rsid w:val="00752D87"/>
    <w:rsid w:val="00752FE9"/>
    <w:rsid w:val="007533AB"/>
    <w:rsid w:val="007535B3"/>
    <w:rsid w:val="0075374C"/>
    <w:rsid w:val="00753882"/>
    <w:rsid w:val="007543A8"/>
    <w:rsid w:val="00754A36"/>
    <w:rsid w:val="00754DE6"/>
    <w:rsid w:val="00754FC8"/>
    <w:rsid w:val="00755058"/>
    <w:rsid w:val="007551A2"/>
    <w:rsid w:val="007556F9"/>
    <w:rsid w:val="007556FF"/>
    <w:rsid w:val="00755701"/>
    <w:rsid w:val="00755821"/>
    <w:rsid w:val="00755C7C"/>
    <w:rsid w:val="00755CF9"/>
    <w:rsid w:val="0075630B"/>
    <w:rsid w:val="0075650D"/>
    <w:rsid w:val="00757203"/>
    <w:rsid w:val="0075737B"/>
    <w:rsid w:val="007575B1"/>
    <w:rsid w:val="0076029B"/>
    <w:rsid w:val="007607B9"/>
    <w:rsid w:val="00760DDA"/>
    <w:rsid w:val="00761136"/>
    <w:rsid w:val="0076113D"/>
    <w:rsid w:val="00761283"/>
    <w:rsid w:val="007612AE"/>
    <w:rsid w:val="00761F15"/>
    <w:rsid w:val="0076254B"/>
    <w:rsid w:val="0076284A"/>
    <w:rsid w:val="00762968"/>
    <w:rsid w:val="007633C7"/>
    <w:rsid w:val="0076366B"/>
    <w:rsid w:val="00763726"/>
    <w:rsid w:val="0076388F"/>
    <w:rsid w:val="00763CE6"/>
    <w:rsid w:val="007640A9"/>
    <w:rsid w:val="0076432B"/>
    <w:rsid w:val="00764B02"/>
    <w:rsid w:val="00764EA5"/>
    <w:rsid w:val="00764F01"/>
    <w:rsid w:val="00765027"/>
    <w:rsid w:val="007656AA"/>
    <w:rsid w:val="00765B10"/>
    <w:rsid w:val="00765C33"/>
    <w:rsid w:val="00766109"/>
    <w:rsid w:val="007661AC"/>
    <w:rsid w:val="0076640B"/>
    <w:rsid w:val="00766589"/>
    <w:rsid w:val="0076659D"/>
    <w:rsid w:val="007668AF"/>
    <w:rsid w:val="007668E7"/>
    <w:rsid w:val="00766B71"/>
    <w:rsid w:val="00766DAC"/>
    <w:rsid w:val="00767069"/>
    <w:rsid w:val="00767183"/>
    <w:rsid w:val="0076774C"/>
    <w:rsid w:val="00767822"/>
    <w:rsid w:val="00767890"/>
    <w:rsid w:val="007679E3"/>
    <w:rsid w:val="0077018F"/>
    <w:rsid w:val="007702F1"/>
    <w:rsid w:val="0077049A"/>
    <w:rsid w:val="007704CE"/>
    <w:rsid w:val="007709A3"/>
    <w:rsid w:val="00770AD3"/>
    <w:rsid w:val="00770BD7"/>
    <w:rsid w:val="00770D30"/>
    <w:rsid w:val="0077187B"/>
    <w:rsid w:val="0077191E"/>
    <w:rsid w:val="00771C4D"/>
    <w:rsid w:val="00772065"/>
    <w:rsid w:val="0077214C"/>
    <w:rsid w:val="0077250B"/>
    <w:rsid w:val="007727B5"/>
    <w:rsid w:val="00772856"/>
    <w:rsid w:val="00772A55"/>
    <w:rsid w:val="00772AF1"/>
    <w:rsid w:val="00772C7D"/>
    <w:rsid w:val="00772E0B"/>
    <w:rsid w:val="007733D1"/>
    <w:rsid w:val="0077381D"/>
    <w:rsid w:val="00773A7F"/>
    <w:rsid w:val="00773AAC"/>
    <w:rsid w:val="00773B8A"/>
    <w:rsid w:val="00773C78"/>
    <w:rsid w:val="00773F31"/>
    <w:rsid w:val="00774600"/>
    <w:rsid w:val="00774DD4"/>
    <w:rsid w:val="007752CC"/>
    <w:rsid w:val="00775A78"/>
    <w:rsid w:val="00775ABB"/>
    <w:rsid w:val="00775C43"/>
    <w:rsid w:val="00775E07"/>
    <w:rsid w:val="0077696A"/>
    <w:rsid w:val="00776AC0"/>
    <w:rsid w:val="00776DCF"/>
    <w:rsid w:val="0077717C"/>
    <w:rsid w:val="00777268"/>
    <w:rsid w:val="00777412"/>
    <w:rsid w:val="007774B3"/>
    <w:rsid w:val="0077761F"/>
    <w:rsid w:val="007779A4"/>
    <w:rsid w:val="00777D84"/>
    <w:rsid w:val="00777EB2"/>
    <w:rsid w:val="007800BB"/>
    <w:rsid w:val="00780305"/>
    <w:rsid w:val="0078037F"/>
    <w:rsid w:val="00780505"/>
    <w:rsid w:val="007810BA"/>
    <w:rsid w:val="007810D4"/>
    <w:rsid w:val="007816AF"/>
    <w:rsid w:val="00781734"/>
    <w:rsid w:val="00781813"/>
    <w:rsid w:val="00781C28"/>
    <w:rsid w:val="00781C5B"/>
    <w:rsid w:val="00781E0A"/>
    <w:rsid w:val="00781E0E"/>
    <w:rsid w:val="00782A2D"/>
    <w:rsid w:val="00782DDF"/>
    <w:rsid w:val="00782F14"/>
    <w:rsid w:val="00782F6C"/>
    <w:rsid w:val="00783262"/>
    <w:rsid w:val="007832ED"/>
    <w:rsid w:val="00783497"/>
    <w:rsid w:val="0078351B"/>
    <w:rsid w:val="007837E4"/>
    <w:rsid w:val="00783C1F"/>
    <w:rsid w:val="00783C35"/>
    <w:rsid w:val="007841B7"/>
    <w:rsid w:val="00784273"/>
    <w:rsid w:val="00784528"/>
    <w:rsid w:val="00784623"/>
    <w:rsid w:val="007848A7"/>
    <w:rsid w:val="00784AC9"/>
    <w:rsid w:val="0078551E"/>
    <w:rsid w:val="00785567"/>
    <w:rsid w:val="00785855"/>
    <w:rsid w:val="00785995"/>
    <w:rsid w:val="007859C3"/>
    <w:rsid w:val="00785AB1"/>
    <w:rsid w:val="00785B2B"/>
    <w:rsid w:val="00785DD7"/>
    <w:rsid w:val="007860E0"/>
    <w:rsid w:val="007861AE"/>
    <w:rsid w:val="0078675F"/>
    <w:rsid w:val="007867B1"/>
    <w:rsid w:val="00786A5E"/>
    <w:rsid w:val="00786CA0"/>
    <w:rsid w:val="0078769C"/>
    <w:rsid w:val="00787A37"/>
    <w:rsid w:val="00787DE5"/>
    <w:rsid w:val="0079036B"/>
    <w:rsid w:val="00790536"/>
    <w:rsid w:val="00790804"/>
    <w:rsid w:val="007909C5"/>
    <w:rsid w:val="0079126E"/>
    <w:rsid w:val="0079169F"/>
    <w:rsid w:val="00791796"/>
    <w:rsid w:val="007919C4"/>
    <w:rsid w:val="00791DE3"/>
    <w:rsid w:val="007923FA"/>
    <w:rsid w:val="00792769"/>
    <w:rsid w:val="007929EC"/>
    <w:rsid w:val="00792B01"/>
    <w:rsid w:val="00792BCE"/>
    <w:rsid w:val="00792EA6"/>
    <w:rsid w:val="00792EE4"/>
    <w:rsid w:val="007930A0"/>
    <w:rsid w:val="007931F9"/>
    <w:rsid w:val="007933EB"/>
    <w:rsid w:val="00793460"/>
    <w:rsid w:val="0079377B"/>
    <w:rsid w:val="00793EFE"/>
    <w:rsid w:val="00793F17"/>
    <w:rsid w:val="00793F3D"/>
    <w:rsid w:val="00794064"/>
    <w:rsid w:val="007942A5"/>
    <w:rsid w:val="0079435C"/>
    <w:rsid w:val="007943CD"/>
    <w:rsid w:val="00794424"/>
    <w:rsid w:val="007946DE"/>
    <w:rsid w:val="00794BC9"/>
    <w:rsid w:val="00794D47"/>
    <w:rsid w:val="00794D88"/>
    <w:rsid w:val="007950BF"/>
    <w:rsid w:val="007950C4"/>
    <w:rsid w:val="007957ED"/>
    <w:rsid w:val="00795A23"/>
    <w:rsid w:val="00795B24"/>
    <w:rsid w:val="00795BBC"/>
    <w:rsid w:val="00795CB8"/>
    <w:rsid w:val="00795CB9"/>
    <w:rsid w:val="00796124"/>
    <w:rsid w:val="00796501"/>
    <w:rsid w:val="007965BB"/>
    <w:rsid w:val="007965CB"/>
    <w:rsid w:val="00796DBB"/>
    <w:rsid w:val="00797829"/>
    <w:rsid w:val="007978D9"/>
    <w:rsid w:val="00797A60"/>
    <w:rsid w:val="007A00C4"/>
    <w:rsid w:val="007A0212"/>
    <w:rsid w:val="007A0214"/>
    <w:rsid w:val="007A0736"/>
    <w:rsid w:val="007A0A25"/>
    <w:rsid w:val="007A0C92"/>
    <w:rsid w:val="007A0D68"/>
    <w:rsid w:val="007A0E92"/>
    <w:rsid w:val="007A126A"/>
    <w:rsid w:val="007A1A37"/>
    <w:rsid w:val="007A1A77"/>
    <w:rsid w:val="007A1B61"/>
    <w:rsid w:val="007A1E05"/>
    <w:rsid w:val="007A2410"/>
    <w:rsid w:val="007A246B"/>
    <w:rsid w:val="007A2E0D"/>
    <w:rsid w:val="007A2ED3"/>
    <w:rsid w:val="007A316B"/>
    <w:rsid w:val="007A32AC"/>
    <w:rsid w:val="007A32ED"/>
    <w:rsid w:val="007A3359"/>
    <w:rsid w:val="007A38DE"/>
    <w:rsid w:val="007A39C2"/>
    <w:rsid w:val="007A3AF9"/>
    <w:rsid w:val="007A3F13"/>
    <w:rsid w:val="007A4444"/>
    <w:rsid w:val="007A4478"/>
    <w:rsid w:val="007A4546"/>
    <w:rsid w:val="007A4589"/>
    <w:rsid w:val="007A4654"/>
    <w:rsid w:val="007A47F4"/>
    <w:rsid w:val="007A4930"/>
    <w:rsid w:val="007A4D26"/>
    <w:rsid w:val="007A5254"/>
    <w:rsid w:val="007A5545"/>
    <w:rsid w:val="007A55C3"/>
    <w:rsid w:val="007A5659"/>
    <w:rsid w:val="007A574F"/>
    <w:rsid w:val="007A57BA"/>
    <w:rsid w:val="007A6263"/>
    <w:rsid w:val="007A6583"/>
    <w:rsid w:val="007A6603"/>
    <w:rsid w:val="007A6E11"/>
    <w:rsid w:val="007A77F7"/>
    <w:rsid w:val="007A792B"/>
    <w:rsid w:val="007A7960"/>
    <w:rsid w:val="007A7AF8"/>
    <w:rsid w:val="007A7B5A"/>
    <w:rsid w:val="007B012D"/>
    <w:rsid w:val="007B01B8"/>
    <w:rsid w:val="007B01C0"/>
    <w:rsid w:val="007B077A"/>
    <w:rsid w:val="007B0854"/>
    <w:rsid w:val="007B0DAA"/>
    <w:rsid w:val="007B1F38"/>
    <w:rsid w:val="007B1F8A"/>
    <w:rsid w:val="007B249E"/>
    <w:rsid w:val="007B254D"/>
    <w:rsid w:val="007B2817"/>
    <w:rsid w:val="007B29F2"/>
    <w:rsid w:val="007B2A0D"/>
    <w:rsid w:val="007B2BA0"/>
    <w:rsid w:val="007B2C39"/>
    <w:rsid w:val="007B2D29"/>
    <w:rsid w:val="007B2F43"/>
    <w:rsid w:val="007B38DE"/>
    <w:rsid w:val="007B3B18"/>
    <w:rsid w:val="007B3BF7"/>
    <w:rsid w:val="007B3CDF"/>
    <w:rsid w:val="007B3F56"/>
    <w:rsid w:val="007B45F2"/>
    <w:rsid w:val="007B4C67"/>
    <w:rsid w:val="007B4D50"/>
    <w:rsid w:val="007B509F"/>
    <w:rsid w:val="007B519E"/>
    <w:rsid w:val="007B5C27"/>
    <w:rsid w:val="007B5DC3"/>
    <w:rsid w:val="007B5EA5"/>
    <w:rsid w:val="007B63A1"/>
    <w:rsid w:val="007B63B9"/>
    <w:rsid w:val="007B697C"/>
    <w:rsid w:val="007B6AD7"/>
    <w:rsid w:val="007B6D93"/>
    <w:rsid w:val="007B7375"/>
    <w:rsid w:val="007B7597"/>
    <w:rsid w:val="007C024E"/>
    <w:rsid w:val="007C07ED"/>
    <w:rsid w:val="007C117D"/>
    <w:rsid w:val="007C13DE"/>
    <w:rsid w:val="007C1ABE"/>
    <w:rsid w:val="007C20AC"/>
    <w:rsid w:val="007C2351"/>
    <w:rsid w:val="007C23C9"/>
    <w:rsid w:val="007C247D"/>
    <w:rsid w:val="007C2A6F"/>
    <w:rsid w:val="007C2BBD"/>
    <w:rsid w:val="007C30C5"/>
    <w:rsid w:val="007C3568"/>
    <w:rsid w:val="007C35A9"/>
    <w:rsid w:val="007C3F28"/>
    <w:rsid w:val="007C42A3"/>
    <w:rsid w:val="007C42B3"/>
    <w:rsid w:val="007C4E9C"/>
    <w:rsid w:val="007C50C0"/>
    <w:rsid w:val="007C5609"/>
    <w:rsid w:val="007C5AD6"/>
    <w:rsid w:val="007C5EBD"/>
    <w:rsid w:val="007C5FE0"/>
    <w:rsid w:val="007C6198"/>
    <w:rsid w:val="007C6732"/>
    <w:rsid w:val="007C6D77"/>
    <w:rsid w:val="007C7033"/>
    <w:rsid w:val="007C75C9"/>
    <w:rsid w:val="007C77AB"/>
    <w:rsid w:val="007C7A66"/>
    <w:rsid w:val="007C7C7A"/>
    <w:rsid w:val="007D0205"/>
    <w:rsid w:val="007D09D4"/>
    <w:rsid w:val="007D0F91"/>
    <w:rsid w:val="007D10ED"/>
    <w:rsid w:val="007D20B0"/>
    <w:rsid w:val="007D22BE"/>
    <w:rsid w:val="007D2AB2"/>
    <w:rsid w:val="007D2B53"/>
    <w:rsid w:val="007D2D21"/>
    <w:rsid w:val="007D2D73"/>
    <w:rsid w:val="007D2E49"/>
    <w:rsid w:val="007D32D6"/>
    <w:rsid w:val="007D363C"/>
    <w:rsid w:val="007D3853"/>
    <w:rsid w:val="007D3E8D"/>
    <w:rsid w:val="007D3EE0"/>
    <w:rsid w:val="007D3FEE"/>
    <w:rsid w:val="007D4391"/>
    <w:rsid w:val="007D43F2"/>
    <w:rsid w:val="007D4594"/>
    <w:rsid w:val="007D4C17"/>
    <w:rsid w:val="007D4CE5"/>
    <w:rsid w:val="007D50CF"/>
    <w:rsid w:val="007D52C8"/>
    <w:rsid w:val="007D592E"/>
    <w:rsid w:val="007D6154"/>
    <w:rsid w:val="007D615B"/>
    <w:rsid w:val="007D6556"/>
    <w:rsid w:val="007D6901"/>
    <w:rsid w:val="007D6946"/>
    <w:rsid w:val="007D6E3B"/>
    <w:rsid w:val="007D70A2"/>
    <w:rsid w:val="007D76D2"/>
    <w:rsid w:val="007D76EC"/>
    <w:rsid w:val="007D788A"/>
    <w:rsid w:val="007E038D"/>
    <w:rsid w:val="007E09A1"/>
    <w:rsid w:val="007E0A25"/>
    <w:rsid w:val="007E104C"/>
    <w:rsid w:val="007E1109"/>
    <w:rsid w:val="007E1749"/>
    <w:rsid w:val="007E194B"/>
    <w:rsid w:val="007E1FB5"/>
    <w:rsid w:val="007E2261"/>
    <w:rsid w:val="007E2787"/>
    <w:rsid w:val="007E287E"/>
    <w:rsid w:val="007E3247"/>
    <w:rsid w:val="007E3767"/>
    <w:rsid w:val="007E3929"/>
    <w:rsid w:val="007E42CA"/>
    <w:rsid w:val="007E44AC"/>
    <w:rsid w:val="007E473D"/>
    <w:rsid w:val="007E482A"/>
    <w:rsid w:val="007E50AB"/>
    <w:rsid w:val="007E53D4"/>
    <w:rsid w:val="007E56D9"/>
    <w:rsid w:val="007E584F"/>
    <w:rsid w:val="007E5FCA"/>
    <w:rsid w:val="007E61CE"/>
    <w:rsid w:val="007E6E79"/>
    <w:rsid w:val="007E7616"/>
    <w:rsid w:val="007E7668"/>
    <w:rsid w:val="007E768E"/>
    <w:rsid w:val="007E77F0"/>
    <w:rsid w:val="007E7C1C"/>
    <w:rsid w:val="007F0823"/>
    <w:rsid w:val="007F0C53"/>
    <w:rsid w:val="007F0CBD"/>
    <w:rsid w:val="007F0D05"/>
    <w:rsid w:val="007F0EB9"/>
    <w:rsid w:val="007F102B"/>
    <w:rsid w:val="007F1360"/>
    <w:rsid w:val="007F18F7"/>
    <w:rsid w:val="007F1FA1"/>
    <w:rsid w:val="007F21F6"/>
    <w:rsid w:val="007F2520"/>
    <w:rsid w:val="007F283C"/>
    <w:rsid w:val="007F28ED"/>
    <w:rsid w:val="007F3277"/>
    <w:rsid w:val="007F3B81"/>
    <w:rsid w:val="007F3BBC"/>
    <w:rsid w:val="007F3C37"/>
    <w:rsid w:val="007F3E4E"/>
    <w:rsid w:val="007F3FF8"/>
    <w:rsid w:val="007F456F"/>
    <w:rsid w:val="007F4A42"/>
    <w:rsid w:val="007F4ACA"/>
    <w:rsid w:val="007F4CF6"/>
    <w:rsid w:val="007F4F53"/>
    <w:rsid w:val="007F4F59"/>
    <w:rsid w:val="007F5981"/>
    <w:rsid w:val="007F5A1B"/>
    <w:rsid w:val="007F5A6B"/>
    <w:rsid w:val="007F6030"/>
    <w:rsid w:val="007F64DA"/>
    <w:rsid w:val="007F6AED"/>
    <w:rsid w:val="007F6B52"/>
    <w:rsid w:val="007F6CEC"/>
    <w:rsid w:val="007F6D42"/>
    <w:rsid w:val="007F6DB2"/>
    <w:rsid w:val="007F6DB4"/>
    <w:rsid w:val="007F6FEA"/>
    <w:rsid w:val="007F70FC"/>
    <w:rsid w:val="007F7358"/>
    <w:rsid w:val="007F7648"/>
    <w:rsid w:val="007F7924"/>
    <w:rsid w:val="007F7AE7"/>
    <w:rsid w:val="007F7C6B"/>
    <w:rsid w:val="007F7CA9"/>
    <w:rsid w:val="008003D3"/>
    <w:rsid w:val="008003EF"/>
    <w:rsid w:val="00800627"/>
    <w:rsid w:val="00800E49"/>
    <w:rsid w:val="0080105B"/>
    <w:rsid w:val="0080123B"/>
    <w:rsid w:val="008014FA"/>
    <w:rsid w:val="008017E5"/>
    <w:rsid w:val="00801C13"/>
    <w:rsid w:val="00801DDC"/>
    <w:rsid w:val="00801E59"/>
    <w:rsid w:val="0080211A"/>
    <w:rsid w:val="0080228C"/>
    <w:rsid w:val="008025D4"/>
    <w:rsid w:val="00802873"/>
    <w:rsid w:val="008029D8"/>
    <w:rsid w:val="00802B65"/>
    <w:rsid w:val="00802D73"/>
    <w:rsid w:val="00802E29"/>
    <w:rsid w:val="00803219"/>
    <w:rsid w:val="0080335D"/>
    <w:rsid w:val="00803A11"/>
    <w:rsid w:val="00803A42"/>
    <w:rsid w:val="008041DE"/>
    <w:rsid w:val="008041EF"/>
    <w:rsid w:val="0080458C"/>
    <w:rsid w:val="008048F8"/>
    <w:rsid w:val="00804A4B"/>
    <w:rsid w:val="00804F89"/>
    <w:rsid w:val="008056C9"/>
    <w:rsid w:val="00805897"/>
    <w:rsid w:val="00805BDC"/>
    <w:rsid w:val="00805EBD"/>
    <w:rsid w:val="00806136"/>
    <w:rsid w:val="008061F3"/>
    <w:rsid w:val="008065F6"/>
    <w:rsid w:val="008066F9"/>
    <w:rsid w:val="00806DE2"/>
    <w:rsid w:val="00806F8B"/>
    <w:rsid w:val="008070AD"/>
    <w:rsid w:val="00807139"/>
    <w:rsid w:val="008074A6"/>
    <w:rsid w:val="0080752B"/>
    <w:rsid w:val="00807808"/>
    <w:rsid w:val="00807814"/>
    <w:rsid w:val="0080782F"/>
    <w:rsid w:val="00807AD4"/>
    <w:rsid w:val="00807C86"/>
    <w:rsid w:val="00807DBB"/>
    <w:rsid w:val="00807E30"/>
    <w:rsid w:val="00807EA5"/>
    <w:rsid w:val="008101FF"/>
    <w:rsid w:val="008102E4"/>
    <w:rsid w:val="008107EB"/>
    <w:rsid w:val="008108E9"/>
    <w:rsid w:val="0081098A"/>
    <w:rsid w:val="00810BF0"/>
    <w:rsid w:val="00811A63"/>
    <w:rsid w:val="00811CC2"/>
    <w:rsid w:val="00812BB6"/>
    <w:rsid w:val="00812F28"/>
    <w:rsid w:val="00812F30"/>
    <w:rsid w:val="008131D1"/>
    <w:rsid w:val="008135DD"/>
    <w:rsid w:val="00813971"/>
    <w:rsid w:val="00813A3F"/>
    <w:rsid w:val="00813A7F"/>
    <w:rsid w:val="00813CEA"/>
    <w:rsid w:val="00813E14"/>
    <w:rsid w:val="008141B5"/>
    <w:rsid w:val="00814A86"/>
    <w:rsid w:val="00815284"/>
    <w:rsid w:val="008152E9"/>
    <w:rsid w:val="0081536A"/>
    <w:rsid w:val="008154C7"/>
    <w:rsid w:val="008155A9"/>
    <w:rsid w:val="00815693"/>
    <w:rsid w:val="00815C10"/>
    <w:rsid w:val="00815CE1"/>
    <w:rsid w:val="00815D98"/>
    <w:rsid w:val="00816317"/>
    <w:rsid w:val="00816631"/>
    <w:rsid w:val="00816934"/>
    <w:rsid w:val="008172DF"/>
    <w:rsid w:val="00817869"/>
    <w:rsid w:val="00817F24"/>
    <w:rsid w:val="00820743"/>
    <w:rsid w:val="008209CA"/>
    <w:rsid w:val="008209D4"/>
    <w:rsid w:val="00820BA2"/>
    <w:rsid w:val="00820F70"/>
    <w:rsid w:val="00821026"/>
    <w:rsid w:val="00821134"/>
    <w:rsid w:val="008213B2"/>
    <w:rsid w:val="00821701"/>
    <w:rsid w:val="00821AF8"/>
    <w:rsid w:val="00822099"/>
    <w:rsid w:val="00822A83"/>
    <w:rsid w:val="00822FB3"/>
    <w:rsid w:val="0082301B"/>
    <w:rsid w:val="008234DB"/>
    <w:rsid w:val="00823C23"/>
    <w:rsid w:val="00823C9C"/>
    <w:rsid w:val="00823E35"/>
    <w:rsid w:val="008240A6"/>
    <w:rsid w:val="008245B4"/>
    <w:rsid w:val="00824745"/>
    <w:rsid w:val="008249B2"/>
    <w:rsid w:val="00824E17"/>
    <w:rsid w:val="00825088"/>
    <w:rsid w:val="008250FE"/>
    <w:rsid w:val="008253B6"/>
    <w:rsid w:val="00825925"/>
    <w:rsid w:val="008266F1"/>
    <w:rsid w:val="00826779"/>
    <w:rsid w:val="00827013"/>
    <w:rsid w:val="0082708A"/>
    <w:rsid w:val="00827395"/>
    <w:rsid w:val="0082786D"/>
    <w:rsid w:val="00827970"/>
    <w:rsid w:val="008300C0"/>
    <w:rsid w:val="0083019F"/>
    <w:rsid w:val="0083053A"/>
    <w:rsid w:val="0083067E"/>
    <w:rsid w:val="008309D8"/>
    <w:rsid w:val="00830A71"/>
    <w:rsid w:val="00830C9C"/>
    <w:rsid w:val="00830F01"/>
    <w:rsid w:val="0083139F"/>
    <w:rsid w:val="0083183C"/>
    <w:rsid w:val="00831AF2"/>
    <w:rsid w:val="008323C1"/>
    <w:rsid w:val="008324F0"/>
    <w:rsid w:val="00832563"/>
    <w:rsid w:val="0083272E"/>
    <w:rsid w:val="00832892"/>
    <w:rsid w:val="008329A3"/>
    <w:rsid w:val="008330B6"/>
    <w:rsid w:val="00833497"/>
    <w:rsid w:val="008336F9"/>
    <w:rsid w:val="008339A8"/>
    <w:rsid w:val="00833CB8"/>
    <w:rsid w:val="00833D6E"/>
    <w:rsid w:val="00833E74"/>
    <w:rsid w:val="00833EE9"/>
    <w:rsid w:val="00834627"/>
    <w:rsid w:val="0083470D"/>
    <w:rsid w:val="0083476C"/>
    <w:rsid w:val="00834B82"/>
    <w:rsid w:val="008350EE"/>
    <w:rsid w:val="00835793"/>
    <w:rsid w:val="00835ADF"/>
    <w:rsid w:val="00835E55"/>
    <w:rsid w:val="00835EE3"/>
    <w:rsid w:val="00836304"/>
    <w:rsid w:val="008365CC"/>
    <w:rsid w:val="00836631"/>
    <w:rsid w:val="00836747"/>
    <w:rsid w:val="008367A7"/>
    <w:rsid w:val="0083697B"/>
    <w:rsid w:val="00836C1A"/>
    <w:rsid w:val="00836C6D"/>
    <w:rsid w:val="00836D68"/>
    <w:rsid w:val="00836E21"/>
    <w:rsid w:val="0083725F"/>
    <w:rsid w:val="008376B8"/>
    <w:rsid w:val="00837B5E"/>
    <w:rsid w:val="0084010F"/>
    <w:rsid w:val="00840162"/>
    <w:rsid w:val="008401C3"/>
    <w:rsid w:val="008404A2"/>
    <w:rsid w:val="00840832"/>
    <w:rsid w:val="00840F83"/>
    <w:rsid w:val="008414D7"/>
    <w:rsid w:val="00841A55"/>
    <w:rsid w:val="00841BAE"/>
    <w:rsid w:val="00842059"/>
    <w:rsid w:val="008420CE"/>
    <w:rsid w:val="0084269A"/>
    <w:rsid w:val="008426D4"/>
    <w:rsid w:val="00842701"/>
    <w:rsid w:val="00842C91"/>
    <w:rsid w:val="00842C9A"/>
    <w:rsid w:val="00842CF7"/>
    <w:rsid w:val="00842EDE"/>
    <w:rsid w:val="00842F0A"/>
    <w:rsid w:val="00843534"/>
    <w:rsid w:val="00843646"/>
    <w:rsid w:val="00843821"/>
    <w:rsid w:val="00843B1C"/>
    <w:rsid w:val="00843C05"/>
    <w:rsid w:val="00844583"/>
    <w:rsid w:val="00844CB4"/>
    <w:rsid w:val="00844CE5"/>
    <w:rsid w:val="00844D74"/>
    <w:rsid w:val="00844DC8"/>
    <w:rsid w:val="00844FED"/>
    <w:rsid w:val="0084540A"/>
    <w:rsid w:val="008454A9"/>
    <w:rsid w:val="00845646"/>
    <w:rsid w:val="008459FE"/>
    <w:rsid w:val="00845B00"/>
    <w:rsid w:val="00845E2B"/>
    <w:rsid w:val="0084607B"/>
    <w:rsid w:val="0084634C"/>
    <w:rsid w:val="0084639A"/>
    <w:rsid w:val="0084648B"/>
    <w:rsid w:val="0084669F"/>
    <w:rsid w:val="008472D4"/>
    <w:rsid w:val="00847358"/>
    <w:rsid w:val="008476A5"/>
    <w:rsid w:val="008479A3"/>
    <w:rsid w:val="008500F2"/>
    <w:rsid w:val="00850111"/>
    <w:rsid w:val="0085044A"/>
    <w:rsid w:val="0085077C"/>
    <w:rsid w:val="008507B7"/>
    <w:rsid w:val="0085112B"/>
    <w:rsid w:val="00851367"/>
    <w:rsid w:val="0085143D"/>
    <w:rsid w:val="008514CE"/>
    <w:rsid w:val="00851538"/>
    <w:rsid w:val="00851591"/>
    <w:rsid w:val="00851B79"/>
    <w:rsid w:val="00851C48"/>
    <w:rsid w:val="00851C6D"/>
    <w:rsid w:val="00852777"/>
    <w:rsid w:val="008528F8"/>
    <w:rsid w:val="00852A6C"/>
    <w:rsid w:val="00852FB1"/>
    <w:rsid w:val="008532BB"/>
    <w:rsid w:val="008533F6"/>
    <w:rsid w:val="0085368C"/>
    <w:rsid w:val="00853BAA"/>
    <w:rsid w:val="00853CD3"/>
    <w:rsid w:val="00853FD8"/>
    <w:rsid w:val="00854065"/>
    <w:rsid w:val="0085473E"/>
    <w:rsid w:val="00854D7F"/>
    <w:rsid w:val="00854D8B"/>
    <w:rsid w:val="00854EA3"/>
    <w:rsid w:val="00854FD3"/>
    <w:rsid w:val="00854FE6"/>
    <w:rsid w:val="00855167"/>
    <w:rsid w:val="008551B3"/>
    <w:rsid w:val="0085532C"/>
    <w:rsid w:val="008554E6"/>
    <w:rsid w:val="00855694"/>
    <w:rsid w:val="0085574D"/>
    <w:rsid w:val="0085575A"/>
    <w:rsid w:val="008557E7"/>
    <w:rsid w:val="008558C9"/>
    <w:rsid w:val="0085591B"/>
    <w:rsid w:val="00855CE4"/>
    <w:rsid w:val="008566EF"/>
    <w:rsid w:val="00856BC5"/>
    <w:rsid w:val="00856D24"/>
    <w:rsid w:val="00857074"/>
    <w:rsid w:val="00857143"/>
    <w:rsid w:val="00860531"/>
    <w:rsid w:val="00860968"/>
    <w:rsid w:val="00860ABA"/>
    <w:rsid w:val="00860B04"/>
    <w:rsid w:val="00860D67"/>
    <w:rsid w:val="00860EBA"/>
    <w:rsid w:val="00861105"/>
    <w:rsid w:val="008618A8"/>
    <w:rsid w:val="00861DA1"/>
    <w:rsid w:val="00861DD8"/>
    <w:rsid w:val="008624AC"/>
    <w:rsid w:val="00862685"/>
    <w:rsid w:val="0086297F"/>
    <w:rsid w:val="00862A44"/>
    <w:rsid w:val="008638B8"/>
    <w:rsid w:val="008639F3"/>
    <w:rsid w:val="00863BC5"/>
    <w:rsid w:val="00863D7B"/>
    <w:rsid w:val="00863E6B"/>
    <w:rsid w:val="00863E9F"/>
    <w:rsid w:val="00863F0F"/>
    <w:rsid w:val="00863FC5"/>
    <w:rsid w:val="00864066"/>
    <w:rsid w:val="00864107"/>
    <w:rsid w:val="008642ED"/>
    <w:rsid w:val="00864353"/>
    <w:rsid w:val="008643C1"/>
    <w:rsid w:val="00864805"/>
    <w:rsid w:val="00864A1D"/>
    <w:rsid w:val="00864A6E"/>
    <w:rsid w:val="00864F10"/>
    <w:rsid w:val="00864F42"/>
    <w:rsid w:val="00864FC9"/>
    <w:rsid w:val="008655CD"/>
    <w:rsid w:val="00865685"/>
    <w:rsid w:val="0086570D"/>
    <w:rsid w:val="00865944"/>
    <w:rsid w:val="00865B0C"/>
    <w:rsid w:val="00865BB7"/>
    <w:rsid w:val="00865C5B"/>
    <w:rsid w:val="00865E76"/>
    <w:rsid w:val="008660E4"/>
    <w:rsid w:val="0086653F"/>
    <w:rsid w:val="008666E3"/>
    <w:rsid w:val="00866D25"/>
    <w:rsid w:val="00866EC9"/>
    <w:rsid w:val="00866FED"/>
    <w:rsid w:val="00867391"/>
    <w:rsid w:val="0086743A"/>
    <w:rsid w:val="00867E96"/>
    <w:rsid w:val="0087007B"/>
    <w:rsid w:val="0087037C"/>
    <w:rsid w:val="008703C6"/>
    <w:rsid w:val="00870666"/>
    <w:rsid w:val="008708D7"/>
    <w:rsid w:val="00870905"/>
    <w:rsid w:val="0087094F"/>
    <w:rsid w:val="00870A07"/>
    <w:rsid w:val="00870E59"/>
    <w:rsid w:val="00870E64"/>
    <w:rsid w:val="00871211"/>
    <w:rsid w:val="00871FBA"/>
    <w:rsid w:val="00872110"/>
    <w:rsid w:val="00872E84"/>
    <w:rsid w:val="00872F09"/>
    <w:rsid w:val="008731FC"/>
    <w:rsid w:val="00873D12"/>
    <w:rsid w:val="00873E8E"/>
    <w:rsid w:val="008741C0"/>
    <w:rsid w:val="00874244"/>
    <w:rsid w:val="00874467"/>
    <w:rsid w:val="0087450B"/>
    <w:rsid w:val="00874A46"/>
    <w:rsid w:val="00874A5A"/>
    <w:rsid w:val="00874F82"/>
    <w:rsid w:val="00875650"/>
    <w:rsid w:val="0087572F"/>
    <w:rsid w:val="00875A1B"/>
    <w:rsid w:val="00875CDB"/>
    <w:rsid w:val="00875D17"/>
    <w:rsid w:val="00876308"/>
    <w:rsid w:val="00876567"/>
    <w:rsid w:val="008765C2"/>
    <w:rsid w:val="008769FB"/>
    <w:rsid w:val="00876CDE"/>
    <w:rsid w:val="00876D89"/>
    <w:rsid w:val="008772A2"/>
    <w:rsid w:val="00877CB8"/>
    <w:rsid w:val="00877DDC"/>
    <w:rsid w:val="00877E63"/>
    <w:rsid w:val="00880134"/>
    <w:rsid w:val="008801F4"/>
    <w:rsid w:val="00880308"/>
    <w:rsid w:val="008807AA"/>
    <w:rsid w:val="00880D1B"/>
    <w:rsid w:val="00880F96"/>
    <w:rsid w:val="00881079"/>
    <w:rsid w:val="008816E3"/>
    <w:rsid w:val="008817E3"/>
    <w:rsid w:val="00881AC9"/>
    <w:rsid w:val="00881C20"/>
    <w:rsid w:val="00881EE7"/>
    <w:rsid w:val="0088231D"/>
    <w:rsid w:val="008825EA"/>
    <w:rsid w:val="0088264E"/>
    <w:rsid w:val="00882A11"/>
    <w:rsid w:val="00882A83"/>
    <w:rsid w:val="00882BB8"/>
    <w:rsid w:val="00882C11"/>
    <w:rsid w:val="00882C93"/>
    <w:rsid w:val="00882CC9"/>
    <w:rsid w:val="00882CD8"/>
    <w:rsid w:val="008830C3"/>
    <w:rsid w:val="008838DA"/>
    <w:rsid w:val="00883F22"/>
    <w:rsid w:val="008841B0"/>
    <w:rsid w:val="00884FC9"/>
    <w:rsid w:val="00885229"/>
    <w:rsid w:val="008853D6"/>
    <w:rsid w:val="00885DF0"/>
    <w:rsid w:val="00886050"/>
    <w:rsid w:val="008867F5"/>
    <w:rsid w:val="00887103"/>
    <w:rsid w:val="00887575"/>
    <w:rsid w:val="00887DAE"/>
    <w:rsid w:val="0089019C"/>
    <w:rsid w:val="008901D6"/>
    <w:rsid w:val="00890403"/>
    <w:rsid w:val="00890D88"/>
    <w:rsid w:val="008910C5"/>
    <w:rsid w:val="008912E7"/>
    <w:rsid w:val="0089167F"/>
    <w:rsid w:val="008917E3"/>
    <w:rsid w:val="00891B36"/>
    <w:rsid w:val="00891D7A"/>
    <w:rsid w:val="008922DD"/>
    <w:rsid w:val="008922EA"/>
    <w:rsid w:val="00892623"/>
    <w:rsid w:val="00892978"/>
    <w:rsid w:val="00892C0F"/>
    <w:rsid w:val="00892CA4"/>
    <w:rsid w:val="00892D2E"/>
    <w:rsid w:val="00892F12"/>
    <w:rsid w:val="008932F2"/>
    <w:rsid w:val="008932F5"/>
    <w:rsid w:val="0089338A"/>
    <w:rsid w:val="00893794"/>
    <w:rsid w:val="00893C2D"/>
    <w:rsid w:val="00893C85"/>
    <w:rsid w:val="00894226"/>
    <w:rsid w:val="008942EE"/>
    <w:rsid w:val="008946DE"/>
    <w:rsid w:val="00894A3C"/>
    <w:rsid w:val="00894AE0"/>
    <w:rsid w:val="00895404"/>
    <w:rsid w:val="00895A9B"/>
    <w:rsid w:val="0089622C"/>
    <w:rsid w:val="00896275"/>
    <w:rsid w:val="008963AE"/>
    <w:rsid w:val="0089690B"/>
    <w:rsid w:val="00896C5C"/>
    <w:rsid w:val="00897534"/>
    <w:rsid w:val="00897DFF"/>
    <w:rsid w:val="008A0173"/>
    <w:rsid w:val="008A09CD"/>
    <w:rsid w:val="008A0C28"/>
    <w:rsid w:val="008A0D05"/>
    <w:rsid w:val="008A157F"/>
    <w:rsid w:val="008A2B8D"/>
    <w:rsid w:val="008A2D20"/>
    <w:rsid w:val="008A2E01"/>
    <w:rsid w:val="008A31D7"/>
    <w:rsid w:val="008A3402"/>
    <w:rsid w:val="008A3FD3"/>
    <w:rsid w:val="008A4D11"/>
    <w:rsid w:val="008A5265"/>
    <w:rsid w:val="008A5551"/>
    <w:rsid w:val="008A55FD"/>
    <w:rsid w:val="008A59CD"/>
    <w:rsid w:val="008A5ADF"/>
    <w:rsid w:val="008A5C20"/>
    <w:rsid w:val="008A5D15"/>
    <w:rsid w:val="008A629C"/>
    <w:rsid w:val="008A6394"/>
    <w:rsid w:val="008A646C"/>
    <w:rsid w:val="008A664C"/>
    <w:rsid w:val="008A6955"/>
    <w:rsid w:val="008A6E50"/>
    <w:rsid w:val="008A6FC1"/>
    <w:rsid w:val="008A7499"/>
    <w:rsid w:val="008A75CB"/>
    <w:rsid w:val="008A78E4"/>
    <w:rsid w:val="008B01FF"/>
    <w:rsid w:val="008B0206"/>
    <w:rsid w:val="008B0A61"/>
    <w:rsid w:val="008B0BE5"/>
    <w:rsid w:val="008B0E81"/>
    <w:rsid w:val="008B0F1D"/>
    <w:rsid w:val="008B1077"/>
    <w:rsid w:val="008B13C6"/>
    <w:rsid w:val="008B1668"/>
    <w:rsid w:val="008B1AC6"/>
    <w:rsid w:val="008B1ACF"/>
    <w:rsid w:val="008B1BC8"/>
    <w:rsid w:val="008B1EA0"/>
    <w:rsid w:val="008B2518"/>
    <w:rsid w:val="008B2BA2"/>
    <w:rsid w:val="008B2E7F"/>
    <w:rsid w:val="008B3097"/>
    <w:rsid w:val="008B35D7"/>
    <w:rsid w:val="008B35DA"/>
    <w:rsid w:val="008B36B7"/>
    <w:rsid w:val="008B381E"/>
    <w:rsid w:val="008B3B74"/>
    <w:rsid w:val="008B3F88"/>
    <w:rsid w:val="008B421B"/>
    <w:rsid w:val="008B44F2"/>
    <w:rsid w:val="008B48BE"/>
    <w:rsid w:val="008B49BF"/>
    <w:rsid w:val="008B4A36"/>
    <w:rsid w:val="008B4A48"/>
    <w:rsid w:val="008B4B2F"/>
    <w:rsid w:val="008B4F45"/>
    <w:rsid w:val="008B510B"/>
    <w:rsid w:val="008B510D"/>
    <w:rsid w:val="008B5220"/>
    <w:rsid w:val="008B54C6"/>
    <w:rsid w:val="008B5606"/>
    <w:rsid w:val="008B5644"/>
    <w:rsid w:val="008B5731"/>
    <w:rsid w:val="008B590B"/>
    <w:rsid w:val="008B690C"/>
    <w:rsid w:val="008B6B3B"/>
    <w:rsid w:val="008B6BCC"/>
    <w:rsid w:val="008B6CBA"/>
    <w:rsid w:val="008B717E"/>
    <w:rsid w:val="008B7875"/>
    <w:rsid w:val="008B7E4D"/>
    <w:rsid w:val="008C02F5"/>
    <w:rsid w:val="008C0510"/>
    <w:rsid w:val="008C0595"/>
    <w:rsid w:val="008C08C8"/>
    <w:rsid w:val="008C0CFB"/>
    <w:rsid w:val="008C11AA"/>
    <w:rsid w:val="008C162B"/>
    <w:rsid w:val="008C1703"/>
    <w:rsid w:val="008C17F6"/>
    <w:rsid w:val="008C18BF"/>
    <w:rsid w:val="008C1AD6"/>
    <w:rsid w:val="008C1C3A"/>
    <w:rsid w:val="008C1D8A"/>
    <w:rsid w:val="008C1DE6"/>
    <w:rsid w:val="008C1E2C"/>
    <w:rsid w:val="008C1FEC"/>
    <w:rsid w:val="008C26F5"/>
    <w:rsid w:val="008C2B5B"/>
    <w:rsid w:val="008C2C7E"/>
    <w:rsid w:val="008C3408"/>
    <w:rsid w:val="008C3621"/>
    <w:rsid w:val="008C3689"/>
    <w:rsid w:val="008C4035"/>
    <w:rsid w:val="008C40A0"/>
    <w:rsid w:val="008C4439"/>
    <w:rsid w:val="008C484A"/>
    <w:rsid w:val="008C48A9"/>
    <w:rsid w:val="008C4A02"/>
    <w:rsid w:val="008C4B15"/>
    <w:rsid w:val="008C4B1C"/>
    <w:rsid w:val="008C51D2"/>
    <w:rsid w:val="008C5957"/>
    <w:rsid w:val="008C5D34"/>
    <w:rsid w:val="008C5D72"/>
    <w:rsid w:val="008C61B0"/>
    <w:rsid w:val="008C6B0E"/>
    <w:rsid w:val="008C6C88"/>
    <w:rsid w:val="008C7161"/>
    <w:rsid w:val="008C72BF"/>
    <w:rsid w:val="008C7564"/>
    <w:rsid w:val="008C79B5"/>
    <w:rsid w:val="008C7B10"/>
    <w:rsid w:val="008C7EBA"/>
    <w:rsid w:val="008C7F47"/>
    <w:rsid w:val="008D0330"/>
    <w:rsid w:val="008D0456"/>
    <w:rsid w:val="008D09C9"/>
    <w:rsid w:val="008D0A4E"/>
    <w:rsid w:val="008D0CE3"/>
    <w:rsid w:val="008D0DE5"/>
    <w:rsid w:val="008D12E4"/>
    <w:rsid w:val="008D1634"/>
    <w:rsid w:val="008D17C3"/>
    <w:rsid w:val="008D17EA"/>
    <w:rsid w:val="008D1F61"/>
    <w:rsid w:val="008D1F93"/>
    <w:rsid w:val="008D2105"/>
    <w:rsid w:val="008D2AD8"/>
    <w:rsid w:val="008D2C15"/>
    <w:rsid w:val="008D2FA2"/>
    <w:rsid w:val="008D316B"/>
    <w:rsid w:val="008D31BD"/>
    <w:rsid w:val="008D3342"/>
    <w:rsid w:val="008D3BBD"/>
    <w:rsid w:val="008D3DDD"/>
    <w:rsid w:val="008D4340"/>
    <w:rsid w:val="008D4CBF"/>
    <w:rsid w:val="008D5401"/>
    <w:rsid w:val="008D5588"/>
    <w:rsid w:val="008D5908"/>
    <w:rsid w:val="008D5CCE"/>
    <w:rsid w:val="008D5FA4"/>
    <w:rsid w:val="008D6146"/>
    <w:rsid w:val="008D61BB"/>
    <w:rsid w:val="008D63FA"/>
    <w:rsid w:val="008D6744"/>
    <w:rsid w:val="008D6955"/>
    <w:rsid w:val="008D6EE1"/>
    <w:rsid w:val="008D6FC3"/>
    <w:rsid w:val="008D72D0"/>
    <w:rsid w:val="008D72E2"/>
    <w:rsid w:val="008D777D"/>
    <w:rsid w:val="008D7A55"/>
    <w:rsid w:val="008D7B69"/>
    <w:rsid w:val="008D7E71"/>
    <w:rsid w:val="008E0327"/>
    <w:rsid w:val="008E0810"/>
    <w:rsid w:val="008E08F5"/>
    <w:rsid w:val="008E0DE0"/>
    <w:rsid w:val="008E0F93"/>
    <w:rsid w:val="008E143C"/>
    <w:rsid w:val="008E14E0"/>
    <w:rsid w:val="008E15AF"/>
    <w:rsid w:val="008E1A6D"/>
    <w:rsid w:val="008E1C0E"/>
    <w:rsid w:val="008E1DA3"/>
    <w:rsid w:val="008E25BF"/>
    <w:rsid w:val="008E2768"/>
    <w:rsid w:val="008E2863"/>
    <w:rsid w:val="008E28D8"/>
    <w:rsid w:val="008E2B18"/>
    <w:rsid w:val="008E3405"/>
    <w:rsid w:val="008E37F4"/>
    <w:rsid w:val="008E3E81"/>
    <w:rsid w:val="008E3EC4"/>
    <w:rsid w:val="008E3F55"/>
    <w:rsid w:val="008E4089"/>
    <w:rsid w:val="008E4206"/>
    <w:rsid w:val="008E46C9"/>
    <w:rsid w:val="008E4933"/>
    <w:rsid w:val="008E4983"/>
    <w:rsid w:val="008E4BB8"/>
    <w:rsid w:val="008E4DFB"/>
    <w:rsid w:val="008E4E25"/>
    <w:rsid w:val="008E52C9"/>
    <w:rsid w:val="008E53AF"/>
    <w:rsid w:val="008E54F0"/>
    <w:rsid w:val="008E550D"/>
    <w:rsid w:val="008E57AD"/>
    <w:rsid w:val="008E5B9C"/>
    <w:rsid w:val="008E5BB8"/>
    <w:rsid w:val="008E5C1F"/>
    <w:rsid w:val="008E63E9"/>
    <w:rsid w:val="008E6406"/>
    <w:rsid w:val="008E69E4"/>
    <w:rsid w:val="008E6B48"/>
    <w:rsid w:val="008E6B50"/>
    <w:rsid w:val="008E6BBF"/>
    <w:rsid w:val="008E7216"/>
    <w:rsid w:val="008E74EE"/>
    <w:rsid w:val="008E7942"/>
    <w:rsid w:val="008E7C9E"/>
    <w:rsid w:val="008E7EC9"/>
    <w:rsid w:val="008E7FE7"/>
    <w:rsid w:val="008F0014"/>
    <w:rsid w:val="008F043A"/>
    <w:rsid w:val="008F08CC"/>
    <w:rsid w:val="008F0A8B"/>
    <w:rsid w:val="008F0C42"/>
    <w:rsid w:val="008F0F34"/>
    <w:rsid w:val="008F130F"/>
    <w:rsid w:val="008F1F52"/>
    <w:rsid w:val="008F2216"/>
    <w:rsid w:val="008F2259"/>
    <w:rsid w:val="008F234D"/>
    <w:rsid w:val="008F238A"/>
    <w:rsid w:val="008F2B39"/>
    <w:rsid w:val="008F2DC2"/>
    <w:rsid w:val="008F3111"/>
    <w:rsid w:val="008F384F"/>
    <w:rsid w:val="008F3AD6"/>
    <w:rsid w:val="008F3F36"/>
    <w:rsid w:val="008F4197"/>
    <w:rsid w:val="008F43BD"/>
    <w:rsid w:val="008F480E"/>
    <w:rsid w:val="008F4F83"/>
    <w:rsid w:val="008F5134"/>
    <w:rsid w:val="008F5340"/>
    <w:rsid w:val="008F54A8"/>
    <w:rsid w:val="008F550B"/>
    <w:rsid w:val="008F5CCB"/>
    <w:rsid w:val="008F60A6"/>
    <w:rsid w:val="008F62CD"/>
    <w:rsid w:val="008F62F9"/>
    <w:rsid w:val="008F6A0A"/>
    <w:rsid w:val="008F6BE9"/>
    <w:rsid w:val="008F6DB5"/>
    <w:rsid w:val="008F717A"/>
    <w:rsid w:val="008F729B"/>
    <w:rsid w:val="008F7501"/>
    <w:rsid w:val="008F7930"/>
    <w:rsid w:val="008F7988"/>
    <w:rsid w:val="008F7AD4"/>
    <w:rsid w:val="008F7D79"/>
    <w:rsid w:val="008F7EE1"/>
    <w:rsid w:val="008F7F22"/>
    <w:rsid w:val="008F7FF7"/>
    <w:rsid w:val="00900392"/>
    <w:rsid w:val="009004F1"/>
    <w:rsid w:val="009005B4"/>
    <w:rsid w:val="009005D2"/>
    <w:rsid w:val="00900693"/>
    <w:rsid w:val="00900A6F"/>
    <w:rsid w:val="00900B36"/>
    <w:rsid w:val="00900E49"/>
    <w:rsid w:val="00901113"/>
    <w:rsid w:val="00901190"/>
    <w:rsid w:val="00901628"/>
    <w:rsid w:val="0090173C"/>
    <w:rsid w:val="00901BD6"/>
    <w:rsid w:val="00902168"/>
    <w:rsid w:val="0090258A"/>
    <w:rsid w:val="0090319A"/>
    <w:rsid w:val="009036AC"/>
    <w:rsid w:val="00903A65"/>
    <w:rsid w:val="0090451F"/>
    <w:rsid w:val="0090469A"/>
    <w:rsid w:val="0090486C"/>
    <w:rsid w:val="00904BC6"/>
    <w:rsid w:val="00904E90"/>
    <w:rsid w:val="009052A6"/>
    <w:rsid w:val="00905701"/>
    <w:rsid w:val="00905A13"/>
    <w:rsid w:val="00905D9A"/>
    <w:rsid w:val="00905E26"/>
    <w:rsid w:val="009064AF"/>
    <w:rsid w:val="00906775"/>
    <w:rsid w:val="00906CAD"/>
    <w:rsid w:val="00906CF9"/>
    <w:rsid w:val="00906D37"/>
    <w:rsid w:val="00906F2B"/>
    <w:rsid w:val="009071A2"/>
    <w:rsid w:val="009073D5"/>
    <w:rsid w:val="00907BF1"/>
    <w:rsid w:val="00907C84"/>
    <w:rsid w:val="00907F56"/>
    <w:rsid w:val="00910015"/>
    <w:rsid w:val="00910189"/>
    <w:rsid w:val="00910194"/>
    <w:rsid w:val="009112CC"/>
    <w:rsid w:val="00911342"/>
    <w:rsid w:val="0091151D"/>
    <w:rsid w:val="009119E9"/>
    <w:rsid w:val="00911E72"/>
    <w:rsid w:val="00911FA8"/>
    <w:rsid w:val="009120EC"/>
    <w:rsid w:val="00912417"/>
    <w:rsid w:val="00912622"/>
    <w:rsid w:val="00912A4B"/>
    <w:rsid w:val="009135B8"/>
    <w:rsid w:val="0091448B"/>
    <w:rsid w:val="0091495E"/>
    <w:rsid w:val="00914A9D"/>
    <w:rsid w:val="00914C42"/>
    <w:rsid w:val="00914EBE"/>
    <w:rsid w:val="00915018"/>
    <w:rsid w:val="00915156"/>
    <w:rsid w:val="009154A7"/>
    <w:rsid w:val="0091588E"/>
    <w:rsid w:val="009159BD"/>
    <w:rsid w:val="00915B44"/>
    <w:rsid w:val="00915BF9"/>
    <w:rsid w:val="00916219"/>
    <w:rsid w:val="00916615"/>
    <w:rsid w:val="0091661B"/>
    <w:rsid w:val="00916ABC"/>
    <w:rsid w:val="00916D9E"/>
    <w:rsid w:val="0091790E"/>
    <w:rsid w:val="00920846"/>
    <w:rsid w:val="009208CA"/>
    <w:rsid w:val="009208D7"/>
    <w:rsid w:val="009208F0"/>
    <w:rsid w:val="00920F7A"/>
    <w:rsid w:val="009211A0"/>
    <w:rsid w:val="00921780"/>
    <w:rsid w:val="0092188D"/>
    <w:rsid w:val="00921C87"/>
    <w:rsid w:val="00921F34"/>
    <w:rsid w:val="00921F92"/>
    <w:rsid w:val="00922180"/>
    <w:rsid w:val="0092243D"/>
    <w:rsid w:val="0092256D"/>
    <w:rsid w:val="0092258C"/>
    <w:rsid w:val="00922C7F"/>
    <w:rsid w:val="00922DE0"/>
    <w:rsid w:val="00922E70"/>
    <w:rsid w:val="009239E5"/>
    <w:rsid w:val="00923AB6"/>
    <w:rsid w:val="00923B0F"/>
    <w:rsid w:val="00923E18"/>
    <w:rsid w:val="00923FEF"/>
    <w:rsid w:val="009242AD"/>
    <w:rsid w:val="009244FA"/>
    <w:rsid w:val="009247E3"/>
    <w:rsid w:val="00924927"/>
    <w:rsid w:val="00924C1C"/>
    <w:rsid w:val="00924DF1"/>
    <w:rsid w:val="00925126"/>
    <w:rsid w:val="009258FD"/>
    <w:rsid w:val="00925C74"/>
    <w:rsid w:val="0092616C"/>
    <w:rsid w:val="009262D5"/>
    <w:rsid w:val="009264E1"/>
    <w:rsid w:val="0092651B"/>
    <w:rsid w:val="00927254"/>
    <w:rsid w:val="00927CCF"/>
    <w:rsid w:val="00927E5A"/>
    <w:rsid w:val="00927FDC"/>
    <w:rsid w:val="0093038A"/>
    <w:rsid w:val="0093068C"/>
    <w:rsid w:val="00930988"/>
    <w:rsid w:val="00930EB0"/>
    <w:rsid w:val="00930EEB"/>
    <w:rsid w:val="00930FE5"/>
    <w:rsid w:val="0093104A"/>
    <w:rsid w:val="009310E0"/>
    <w:rsid w:val="009313A0"/>
    <w:rsid w:val="009314D9"/>
    <w:rsid w:val="00931554"/>
    <w:rsid w:val="0093178C"/>
    <w:rsid w:val="009317C5"/>
    <w:rsid w:val="00931ACF"/>
    <w:rsid w:val="00931DDE"/>
    <w:rsid w:val="009323BB"/>
    <w:rsid w:val="009329D3"/>
    <w:rsid w:val="00932A10"/>
    <w:rsid w:val="00932A8D"/>
    <w:rsid w:val="00933096"/>
    <w:rsid w:val="009332E7"/>
    <w:rsid w:val="0093340D"/>
    <w:rsid w:val="00933493"/>
    <w:rsid w:val="00933588"/>
    <w:rsid w:val="0093439F"/>
    <w:rsid w:val="00934590"/>
    <w:rsid w:val="00934E8F"/>
    <w:rsid w:val="00935131"/>
    <w:rsid w:val="00935521"/>
    <w:rsid w:val="009358EE"/>
    <w:rsid w:val="00935DC5"/>
    <w:rsid w:val="00935E91"/>
    <w:rsid w:val="009360A8"/>
    <w:rsid w:val="0093613A"/>
    <w:rsid w:val="0093633E"/>
    <w:rsid w:val="009368A2"/>
    <w:rsid w:val="00936C4D"/>
    <w:rsid w:val="00937860"/>
    <w:rsid w:val="009378FA"/>
    <w:rsid w:val="009379D2"/>
    <w:rsid w:val="00937E17"/>
    <w:rsid w:val="0094057C"/>
    <w:rsid w:val="009407A5"/>
    <w:rsid w:val="009408AD"/>
    <w:rsid w:val="009408D0"/>
    <w:rsid w:val="00940A33"/>
    <w:rsid w:val="00940D5C"/>
    <w:rsid w:val="00940EE3"/>
    <w:rsid w:val="00940F22"/>
    <w:rsid w:val="00941388"/>
    <w:rsid w:val="0094179A"/>
    <w:rsid w:val="0094182F"/>
    <w:rsid w:val="00941B83"/>
    <w:rsid w:val="009421A9"/>
    <w:rsid w:val="00942676"/>
    <w:rsid w:val="009427FE"/>
    <w:rsid w:val="00942864"/>
    <w:rsid w:val="00942A17"/>
    <w:rsid w:val="00942F15"/>
    <w:rsid w:val="00942F58"/>
    <w:rsid w:val="00943088"/>
    <w:rsid w:val="009432C3"/>
    <w:rsid w:val="00943843"/>
    <w:rsid w:val="0094395F"/>
    <w:rsid w:val="00943BB0"/>
    <w:rsid w:val="00943BCC"/>
    <w:rsid w:val="00944097"/>
    <w:rsid w:val="009441B4"/>
    <w:rsid w:val="00944389"/>
    <w:rsid w:val="00944A1B"/>
    <w:rsid w:val="00944A9E"/>
    <w:rsid w:val="00944B36"/>
    <w:rsid w:val="00944B51"/>
    <w:rsid w:val="00944DCB"/>
    <w:rsid w:val="009450C7"/>
    <w:rsid w:val="00945170"/>
    <w:rsid w:val="00945665"/>
    <w:rsid w:val="00945733"/>
    <w:rsid w:val="00945AF4"/>
    <w:rsid w:val="00945B93"/>
    <w:rsid w:val="00946061"/>
    <w:rsid w:val="009463ED"/>
    <w:rsid w:val="00946565"/>
    <w:rsid w:val="0094657F"/>
    <w:rsid w:val="009466E9"/>
    <w:rsid w:val="0094671F"/>
    <w:rsid w:val="009467AE"/>
    <w:rsid w:val="009473F7"/>
    <w:rsid w:val="009475C8"/>
    <w:rsid w:val="00947DE3"/>
    <w:rsid w:val="00947E60"/>
    <w:rsid w:val="00950B49"/>
    <w:rsid w:val="00950DC9"/>
    <w:rsid w:val="0095116E"/>
    <w:rsid w:val="009517A9"/>
    <w:rsid w:val="0095183C"/>
    <w:rsid w:val="0095188F"/>
    <w:rsid w:val="00951991"/>
    <w:rsid w:val="00951FD6"/>
    <w:rsid w:val="009522D5"/>
    <w:rsid w:val="009523B1"/>
    <w:rsid w:val="0095255F"/>
    <w:rsid w:val="00952571"/>
    <w:rsid w:val="00952706"/>
    <w:rsid w:val="0095295C"/>
    <w:rsid w:val="00952C87"/>
    <w:rsid w:val="009531D4"/>
    <w:rsid w:val="00953983"/>
    <w:rsid w:val="00953A8D"/>
    <w:rsid w:val="009546F3"/>
    <w:rsid w:val="00954C3E"/>
    <w:rsid w:val="00954DEE"/>
    <w:rsid w:val="00954E9F"/>
    <w:rsid w:val="009550D1"/>
    <w:rsid w:val="009558FF"/>
    <w:rsid w:val="0095618C"/>
    <w:rsid w:val="009562F4"/>
    <w:rsid w:val="00956723"/>
    <w:rsid w:val="009569D0"/>
    <w:rsid w:val="00956B6F"/>
    <w:rsid w:val="00956F1B"/>
    <w:rsid w:val="00957633"/>
    <w:rsid w:val="0095775E"/>
    <w:rsid w:val="00957BD4"/>
    <w:rsid w:val="0096023F"/>
    <w:rsid w:val="009602DD"/>
    <w:rsid w:val="00960535"/>
    <w:rsid w:val="00960C17"/>
    <w:rsid w:val="009610BA"/>
    <w:rsid w:val="009617B0"/>
    <w:rsid w:val="009618FB"/>
    <w:rsid w:val="00961BF4"/>
    <w:rsid w:val="00961E92"/>
    <w:rsid w:val="0096231B"/>
    <w:rsid w:val="009625EA"/>
    <w:rsid w:val="00962CCD"/>
    <w:rsid w:val="00962CE1"/>
    <w:rsid w:val="00962E64"/>
    <w:rsid w:val="009636DB"/>
    <w:rsid w:val="0096372C"/>
    <w:rsid w:val="0096373C"/>
    <w:rsid w:val="009638F0"/>
    <w:rsid w:val="00963C92"/>
    <w:rsid w:val="00963F53"/>
    <w:rsid w:val="00963FFE"/>
    <w:rsid w:val="0096422C"/>
    <w:rsid w:val="0096440A"/>
    <w:rsid w:val="00964526"/>
    <w:rsid w:val="00964B21"/>
    <w:rsid w:val="00965200"/>
    <w:rsid w:val="00965219"/>
    <w:rsid w:val="0096545E"/>
    <w:rsid w:val="00965614"/>
    <w:rsid w:val="009657F1"/>
    <w:rsid w:val="0096598A"/>
    <w:rsid w:val="00965A1A"/>
    <w:rsid w:val="00965D8B"/>
    <w:rsid w:val="00966040"/>
    <w:rsid w:val="0096621A"/>
    <w:rsid w:val="00966805"/>
    <w:rsid w:val="0096694C"/>
    <w:rsid w:val="00966D4E"/>
    <w:rsid w:val="009670D0"/>
    <w:rsid w:val="0096725F"/>
    <w:rsid w:val="00967763"/>
    <w:rsid w:val="00967CDF"/>
    <w:rsid w:val="009700D1"/>
    <w:rsid w:val="009701CD"/>
    <w:rsid w:val="00970327"/>
    <w:rsid w:val="00970378"/>
    <w:rsid w:val="00970DF4"/>
    <w:rsid w:val="009710B3"/>
    <w:rsid w:val="00971B52"/>
    <w:rsid w:val="00971C9D"/>
    <w:rsid w:val="00971D97"/>
    <w:rsid w:val="00971EE2"/>
    <w:rsid w:val="00972610"/>
    <w:rsid w:val="0097264B"/>
    <w:rsid w:val="00972745"/>
    <w:rsid w:val="00972918"/>
    <w:rsid w:val="00972BA2"/>
    <w:rsid w:val="00972C61"/>
    <w:rsid w:val="00973012"/>
    <w:rsid w:val="0097340B"/>
    <w:rsid w:val="00973A07"/>
    <w:rsid w:val="00973CDB"/>
    <w:rsid w:val="00974026"/>
    <w:rsid w:val="009743D9"/>
    <w:rsid w:val="00974621"/>
    <w:rsid w:val="009747E6"/>
    <w:rsid w:val="00975576"/>
    <w:rsid w:val="00975737"/>
    <w:rsid w:val="009757BC"/>
    <w:rsid w:val="00975BAF"/>
    <w:rsid w:val="00975C69"/>
    <w:rsid w:val="00975DDD"/>
    <w:rsid w:val="009761A4"/>
    <w:rsid w:val="0097632E"/>
    <w:rsid w:val="00976518"/>
    <w:rsid w:val="009769C3"/>
    <w:rsid w:val="00976B3A"/>
    <w:rsid w:val="00976DB3"/>
    <w:rsid w:val="00976F3A"/>
    <w:rsid w:val="00976FBD"/>
    <w:rsid w:val="0097747B"/>
    <w:rsid w:val="00977836"/>
    <w:rsid w:val="00977922"/>
    <w:rsid w:val="00977BC8"/>
    <w:rsid w:val="00977C8F"/>
    <w:rsid w:val="00977EE7"/>
    <w:rsid w:val="00977F4C"/>
    <w:rsid w:val="009806DE"/>
    <w:rsid w:val="00980B6F"/>
    <w:rsid w:val="00980F54"/>
    <w:rsid w:val="00981596"/>
    <w:rsid w:val="00981627"/>
    <w:rsid w:val="00981705"/>
    <w:rsid w:val="00981C5B"/>
    <w:rsid w:val="00982095"/>
    <w:rsid w:val="0098242F"/>
    <w:rsid w:val="00982452"/>
    <w:rsid w:val="009828C2"/>
    <w:rsid w:val="00982A10"/>
    <w:rsid w:val="009832B8"/>
    <w:rsid w:val="009833FB"/>
    <w:rsid w:val="0098341E"/>
    <w:rsid w:val="0098372D"/>
    <w:rsid w:val="0098398F"/>
    <w:rsid w:val="009839B1"/>
    <w:rsid w:val="00983EAB"/>
    <w:rsid w:val="00984313"/>
    <w:rsid w:val="00984567"/>
    <w:rsid w:val="009845B1"/>
    <w:rsid w:val="009849D6"/>
    <w:rsid w:val="00984D02"/>
    <w:rsid w:val="00984E9F"/>
    <w:rsid w:val="009851A7"/>
    <w:rsid w:val="00985226"/>
    <w:rsid w:val="00985828"/>
    <w:rsid w:val="0098586B"/>
    <w:rsid w:val="009865C8"/>
    <w:rsid w:val="00986664"/>
    <w:rsid w:val="00986A3E"/>
    <w:rsid w:val="00986E82"/>
    <w:rsid w:val="009870A9"/>
    <w:rsid w:val="009870F0"/>
    <w:rsid w:val="00987189"/>
    <w:rsid w:val="0098726C"/>
    <w:rsid w:val="00987491"/>
    <w:rsid w:val="009875DA"/>
    <w:rsid w:val="0099044C"/>
    <w:rsid w:val="009904B9"/>
    <w:rsid w:val="00990AA1"/>
    <w:rsid w:val="0099105B"/>
    <w:rsid w:val="00991123"/>
    <w:rsid w:val="009911DB"/>
    <w:rsid w:val="00991A39"/>
    <w:rsid w:val="00992806"/>
    <w:rsid w:val="009928A8"/>
    <w:rsid w:val="009928C1"/>
    <w:rsid w:val="00992913"/>
    <w:rsid w:val="00992AEE"/>
    <w:rsid w:val="00992B80"/>
    <w:rsid w:val="00992EDC"/>
    <w:rsid w:val="00992F88"/>
    <w:rsid w:val="00992FD5"/>
    <w:rsid w:val="0099302F"/>
    <w:rsid w:val="0099324E"/>
    <w:rsid w:val="009937A7"/>
    <w:rsid w:val="0099395A"/>
    <w:rsid w:val="00993BFF"/>
    <w:rsid w:val="00994A09"/>
    <w:rsid w:val="00994E57"/>
    <w:rsid w:val="00994EFF"/>
    <w:rsid w:val="00994FD4"/>
    <w:rsid w:val="009950BF"/>
    <w:rsid w:val="0099521D"/>
    <w:rsid w:val="0099532E"/>
    <w:rsid w:val="009954DE"/>
    <w:rsid w:val="0099579D"/>
    <w:rsid w:val="00995986"/>
    <w:rsid w:val="00995AD0"/>
    <w:rsid w:val="00995CBE"/>
    <w:rsid w:val="0099617C"/>
    <w:rsid w:val="009966AB"/>
    <w:rsid w:val="009966B0"/>
    <w:rsid w:val="00996DDB"/>
    <w:rsid w:val="00996DE2"/>
    <w:rsid w:val="00996E79"/>
    <w:rsid w:val="00996FE8"/>
    <w:rsid w:val="009970ED"/>
    <w:rsid w:val="009975BE"/>
    <w:rsid w:val="0099784F"/>
    <w:rsid w:val="009A0409"/>
    <w:rsid w:val="009A0596"/>
    <w:rsid w:val="009A0A26"/>
    <w:rsid w:val="009A0A96"/>
    <w:rsid w:val="009A0E07"/>
    <w:rsid w:val="009A0F4D"/>
    <w:rsid w:val="009A118F"/>
    <w:rsid w:val="009A1FFC"/>
    <w:rsid w:val="009A2470"/>
    <w:rsid w:val="009A2A34"/>
    <w:rsid w:val="009A2B69"/>
    <w:rsid w:val="009A3022"/>
    <w:rsid w:val="009A3030"/>
    <w:rsid w:val="009A3993"/>
    <w:rsid w:val="009A3B09"/>
    <w:rsid w:val="009A4130"/>
    <w:rsid w:val="009A44B7"/>
    <w:rsid w:val="009A4ACB"/>
    <w:rsid w:val="009A5326"/>
    <w:rsid w:val="009A594F"/>
    <w:rsid w:val="009A5A4A"/>
    <w:rsid w:val="009A6555"/>
    <w:rsid w:val="009A68BF"/>
    <w:rsid w:val="009A6A6D"/>
    <w:rsid w:val="009A6D8A"/>
    <w:rsid w:val="009A75C3"/>
    <w:rsid w:val="009A78FB"/>
    <w:rsid w:val="009A7DA1"/>
    <w:rsid w:val="009A7EC1"/>
    <w:rsid w:val="009A7F8F"/>
    <w:rsid w:val="009B009C"/>
    <w:rsid w:val="009B019C"/>
    <w:rsid w:val="009B022C"/>
    <w:rsid w:val="009B02AA"/>
    <w:rsid w:val="009B04CB"/>
    <w:rsid w:val="009B05A8"/>
    <w:rsid w:val="009B093D"/>
    <w:rsid w:val="009B0CB5"/>
    <w:rsid w:val="009B0D71"/>
    <w:rsid w:val="009B0DBB"/>
    <w:rsid w:val="009B0FA5"/>
    <w:rsid w:val="009B1085"/>
    <w:rsid w:val="009B1268"/>
    <w:rsid w:val="009B1387"/>
    <w:rsid w:val="009B13F4"/>
    <w:rsid w:val="009B1A0A"/>
    <w:rsid w:val="009B1A76"/>
    <w:rsid w:val="009B1B2A"/>
    <w:rsid w:val="009B1D26"/>
    <w:rsid w:val="009B2026"/>
    <w:rsid w:val="009B2199"/>
    <w:rsid w:val="009B2377"/>
    <w:rsid w:val="009B2BA9"/>
    <w:rsid w:val="009B2EA9"/>
    <w:rsid w:val="009B30F9"/>
    <w:rsid w:val="009B316A"/>
    <w:rsid w:val="009B4103"/>
    <w:rsid w:val="009B4358"/>
    <w:rsid w:val="009B4829"/>
    <w:rsid w:val="009B4B43"/>
    <w:rsid w:val="009B4CF1"/>
    <w:rsid w:val="009B4D26"/>
    <w:rsid w:val="009B4F0E"/>
    <w:rsid w:val="009B5662"/>
    <w:rsid w:val="009B5952"/>
    <w:rsid w:val="009B5AA8"/>
    <w:rsid w:val="009B5B02"/>
    <w:rsid w:val="009B5B2B"/>
    <w:rsid w:val="009B5C6E"/>
    <w:rsid w:val="009B5D44"/>
    <w:rsid w:val="009B5FAE"/>
    <w:rsid w:val="009B6099"/>
    <w:rsid w:val="009B653C"/>
    <w:rsid w:val="009B6673"/>
    <w:rsid w:val="009B70C0"/>
    <w:rsid w:val="009B7454"/>
    <w:rsid w:val="009B7484"/>
    <w:rsid w:val="009B7D8E"/>
    <w:rsid w:val="009B7DC2"/>
    <w:rsid w:val="009C0191"/>
    <w:rsid w:val="009C0369"/>
    <w:rsid w:val="009C03CB"/>
    <w:rsid w:val="009C0465"/>
    <w:rsid w:val="009C04DB"/>
    <w:rsid w:val="009C0850"/>
    <w:rsid w:val="009C08D5"/>
    <w:rsid w:val="009C095A"/>
    <w:rsid w:val="009C0BB9"/>
    <w:rsid w:val="009C111F"/>
    <w:rsid w:val="009C1250"/>
    <w:rsid w:val="009C18C7"/>
    <w:rsid w:val="009C1993"/>
    <w:rsid w:val="009C1DC7"/>
    <w:rsid w:val="009C2114"/>
    <w:rsid w:val="009C221E"/>
    <w:rsid w:val="009C241F"/>
    <w:rsid w:val="009C27BF"/>
    <w:rsid w:val="009C2CD5"/>
    <w:rsid w:val="009C2E96"/>
    <w:rsid w:val="009C3125"/>
    <w:rsid w:val="009C3FDB"/>
    <w:rsid w:val="009C403B"/>
    <w:rsid w:val="009C417C"/>
    <w:rsid w:val="009C449F"/>
    <w:rsid w:val="009C4851"/>
    <w:rsid w:val="009C4A1C"/>
    <w:rsid w:val="009C4C72"/>
    <w:rsid w:val="009C5467"/>
    <w:rsid w:val="009C5A76"/>
    <w:rsid w:val="009C5B3F"/>
    <w:rsid w:val="009C5C12"/>
    <w:rsid w:val="009C5C1C"/>
    <w:rsid w:val="009C5D7D"/>
    <w:rsid w:val="009C63CA"/>
    <w:rsid w:val="009C64BB"/>
    <w:rsid w:val="009C6504"/>
    <w:rsid w:val="009C66B3"/>
    <w:rsid w:val="009C67BC"/>
    <w:rsid w:val="009C6F9A"/>
    <w:rsid w:val="009C731A"/>
    <w:rsid w:val="009C73D6"/>
    <w:rsid w:val="009C7FE4"/>
    <w:rsid w:val="009C7FE5"/>
    <w:rsid w:val="009D026A"/>
    <w:rsid w:val="009D066A"/>
    <w:rsid w:val="009D085B"/>
    <w:rsid w:val="009D0A43"/>
    <w:rsid w:val="009D0D07"/>
    <w:rsid w:val="009D1771"/>
    <w:rsid w:val="009D1C37"/>
    <w:rsid w:val="009D1FC5"/>
    <w:rsid w:val="009D242B"/>
    <w:rsid w:val="009D2492"/>
    <w:rsid w:val="009D2690"/>
    <w:rsid w:val="009D27C0"/>
    <w:rsid w:val="009D2AFA"/>
    <w:rsid w:val="009D2C55"/>
    <w:rsid w:val="009D3189"/>
    <w:rsid w:val="009D31F6"/>
    <w:rsid w:val="009D3744"/>
    <w:rsid w:val="009D39A3"/>
    <w:rsid w:val="009D3C8E"/>
    <w:rsid w:val="009D3CC2"/>
    <w:rsid w:val="009D3EDF"/>
    <w:rsid w:val="009D41C9"/>
    <w:rsid w:val="009D4359"/>
    <w:rsid w:val="009D45EB"/>
    <w:rsid w:val="009D4C77"/>
    <w:rsid w:val="009D4CF4"/>
    <w:rsid w:val="009D4D3B"/>
    <w:rsid w:val="009D4DEF"/>
    <w:rsid w:val="009D4F88"/>
    <w:rsid w:val="009D513E"/>
    <w:rsid w:val="009D5183"/>
    <w:rsid w:val="009D5371"/>
    <w:rsid w:val="009D5810"/>
    <w:rsid w:val="009D5D0E"/>
    <w:rsid w:val="009D5E28"/>
    <w:rsid w:val="009D62D1"/>
    <w:rsid w:val="009D6A30"/>
    <w:rsid w:val="009D70AE"/>
    <w:rsid w:val="009D7208"/>
    <w:rsid w:val="009D7644"/>
    <w:rsid w:val="009D7BFD"/>
    <w:rsid w:val="009D7F8F"/>
    <w:rsid w:val="009E0205"/>
    <w:rsid w:val="009E02FE"/>
    <w:rsid w:val="009E0840"/>
    <w:rsid w:val="009E0CC7"/>
    <w:rsid w:val="009E0CCA"/>
    <w:rsid w:val="009E0F37"/>
    <w:rsid w:val="009E1436"/>
    <w:rsid w:val="009E1D09"/>
    <w:rsid w:val="009E24B0"/>
    <w:rsid w:val="009E28E7"/>
    <w:rsid w:val="009E2922"/>
    <w:rsid w:val="009E2BE8"/>
    <w:rsid w:val="009E2F4C"/>
    <w:rsid w:val="009E2FD2"/>
    <w:rsid w:val="009E30D2"/>
    <w:rsid w:val="009E31ED"/>
    <w:rsid w:val="009E37D9"/>
    <w:rsid w:val="009E39B5"/>
    <w:rsid w:val="009E3C8E"/>
    <w:rsid w:val="009E3CBE"/>
    <w:rsid w:val="009E3CFE"/>
    <w:rsid w:val="009E4051"/>
    <w:rsid w:val="009E4680"/>
    <w:rsid w:val="009E46D6"/>
    <w:rsid w:val="009E478E"/>
    <w:rsid w:val="009E49F4"/>
    <w:rsid w:val="009E4B07"/>
    <w:rsid w:val="009E4C67"/>
    <w:rsid w:val="009E5631"/>
    <w:rsid w:val="009E5669"/>
    <w:rsid w:val="009E5BB6"/>
    <w:rsid w:val="009E64BD"/>
    <w:rsid w:val="009E6657"/>
    <w:rsid w:val="009E6903"/>
    <w:rsid w:val="009E697D"/>
    <w:rsid w:val="009E6ABD"/>
    <w:rsid w:val="009E6DB8"/>
    <w:rsid w:val="009E7241"/>
    <w:rsid w:val="009E78CD"/>
    <w:rsid w:val="009E7D5F"/>
    <w:rsid w:val="009E7EC4"/>
    <w:rsid w:val="009F046B"/>
    <w:rsid w:val="009F07AA"/>
    <w:rsid w:val="009F09EA"/>
    <w:rsid w:val="009F0C47"/>
    <w:rsid w:val="009F0FF0"/>
    <w:rsid w:val="009F1ACA"/>
    <w:rsid w:val="009F1C5F"/>
    <w:rsid w:val="009F20DF"/>
    <w:rsid w:val="009F21C2"/>
    <w:rsid w:val="009F220F"/>
    <w:rsid w:val="009F2354"/>
    <w:rsid w:val="009F2A05"/>
    <w:rsid w:val="009F2A94"/>
    <w:rsid w:val="009F2ACD"/>
    <w:rsid w:val="009F3050"/>
    <w:rsid w:val="009F312F"/>
    <w:rsid w:val="009F324B"/>
    <w:rsid w:val="009F3566"/>
    <w:rsid w:val="009F3621"/>
    <w:rsid w:val="009F3879"/>
    <w:rsid w:val="009F38B5"/>
    <w:rsid w:val="009F39C2"/>
    <w:rsid w:val="009F4256"/>
    <w:rsid w:val="009F425A"/>
    <w:rsid w:val="009F45F9"/>
    <w:rsid w:val="009F474F"/>
    <w:rsid w:val="009F521B"/>
    <w:rsid w:val="009F5520"/>
    <w:rsid w:val="009F56FB"/>
    <w:rsid w:val="009F5801"/>
    <w:rsid w:val="009F5A91"/>
    <w:rsid w:val="009F5BFA"/>
    <w:rsid w:val="009F5D4D"/>
    <w:rsid w:val="009F62C9"/>
    <w:rsid w:val="009F6591"/>
    <w:rsid w:val="009F6A76"/>
    <w:rsid w:val="009F7145"/>
    <w:rsid w:val="009F751D"/>
    <w:rsid w:val="009F7652"/>
    <w:rsid w:val="009F7FE3"/>
    <w:rsid w:val="00A0033B"/>
    <w:rsid w:val="00A00346"/>
    <w:rsid w:val="00A004FE"/>
    <w:rsid w:val="00A00A98"/>
    <w:rsid w:val="00A00F82"/>
    <w:rsid w:val="00A012B1"/>
    <w:rsid w:val="00A01960"/>
    <w:rsid w:val="00A01C7A"/>
    <w:rsid w:val="00A01DB6"/>
    <w:rsid w:val="00A02077"/>
    <w:rsid w:val="00A02664"/>
    <w:rsid w:val="00A026D1"/>
    <w:rsid w:val="00A02779"/>
    <w:rsid w:val="00A02CD9"/>
    <w:rsid w:val="00A0303C"/>
    <w:rsid w:val="00A034FA"/>
    <w:rsid w:val="00A03615"/>
    <w:rsid w:val="00A038EF"/>
    <w:rsid w:val="00A03A78"/>
    <w:rsid w:val="00A03E2D"/>
    <w:rsid w:val="00A04743"/>
    <w:rsid w:val="00A047DC"/>
    <w:rsid w:val="00A04B8D"/>
    <w:rsid w:val="00A04ECD"/>
    <w:rsid w:val="00A04F6C"/>
    <w:rsid w:val="00A052A3"/>
    <w:rsid w:val="00A055F7"/>
    <w:rsid w:val="00A0571D"/>
    <w:rsid w:val="00A05816"/>
    <w:rsid w:val="00A0595C"/>
    <w:rsid w:val="00A05A77"/>
    <w:rsid w:val="00A05B30"/>
    <w:rsid w:val="00A05CB7"/>
    <w:rsid w:val="00A05E55"/>
    <w:rsid w:val="00A06136"/>
    <w:rsid w:val="00A06278"/>
    <w:rsid w:val="00A06469"/>
    <w:rsid w:val="00A06903"/>
    <w:rsid w:val="00A069C4"/>
    <w:rsid w:val="00A06A2F"/>
    <w:rsid w:val="00A06F14"/>
    <w:rsid w:val="00A06FA7"/>
    <w:rsid w:val="00A07742"/>
    <w:rsid w:val="00A0787B"/>
    <w:rsid w:val="00A0790D"/>
    <w:rsid w:val="00A07C5F"/>
    <w:rsid w:val="00A07CE8"/>
    <w:rsid w:val="00A07DF0"/>
    <w:rsid w:val="00A07E61"/>
    <w:rsid w:val="00A10085"/>
    <w:rsid w:val="00A103C2"/>
    <w:rsid w:val="00A103D2"/>
    <w:rsid w:val="00A1094B"/>
    <w:rsid w:val="00A10BFA"/>
    <w:rsid w:val="00A10E3F"/>
    <w:rsid w:val="00A10F55"/>
    <w:rsid w:val="00A1126B"/>
    <w:rsid w:val="00A114D5"/>
    <w:rsid w:val="00A11738"/>
    <w:rsid w:val="00A11796"/>
    <w:rsid w:val="00A11915"/>
    <w:rsid w:val="00A11993"/>
    <w:rsid w:val="00A11C30"/>
    <w:rsid w:val="00A11C47"/>
    <w:rsid w:val="00A125C0"/>
    <w:rsid w:val="00A12C33"/>
    <w:rsid w:val="00A12EAF"/>
    <w:rsid w:val="00A1337E"/>
    <w:rsid w:val="00A1382E"/>
    <w:rsid w:val="00A143D5"/>
    <w:rsid w:val="00A14693"/>
    <w:rsid w:val="00A149E4"/>
    <w:rsid w:val="00A14B37"/>
    <w:rsid w:val="00A14C5C"/>
    <w:rsid w:val="00A154C5"/>
    <w:rsid w:val="00A1587C"/>
    <w:rsid w:val="00A15D9F"/>
    <w:rsid w:val="00A162F9"/>
    <w:rsid w:val="00A166FA"/>
    <w:rsid w:val="00A167FE"/>
    <w:rsid w:val="00A16B93"/>
    <w:rsid w:val="00A16C97"/>
    <w:rsid w:val="00A16F39"/>
    <w:rsid w:val="00A17249"/>
    <w:rsid w:val="00A17616"/>
    <w:rsid w:val="00A1764E"/>
    <w:rsid w:val="00A17941"/>
    <w:rsid w:val="00A17FCC"/>
    <w:rsid w:val="00A20191"/>
    <w:rsid w:val="00A20485"/>
    <w:rsid w:val="00A205B7"/>
    <w:rsid w:val="00A20A7B"/>
    <w:rsid w:val="00A20BA3"/>
    <w:rsid w:val="00A20EFD"/>
    <w:rsid w:val="00A20F6B"/>
    <w:rsid w:val="00A21599"/>
    <w:rsid w:val="00A21F05"/>
    <w:rsid w:val="00A22265"/>
    <w:rsid w:val="00A2230A"/>
    <w:rsid w:val="00A2236C"/>
    <w:rsid w:val="00A225A6"/>
    <w:rsid w:val="00A2286E"/>
    <w:rsid w:val="00A22B88"/>
    <w:rsid w:val="00A22B8F"/>
    <w:rsid w:val="00A22BE1"/>
    <w:rsid w:val="00A22DAC"/>
    <w:rsid w:val="00A22F4F"/>
    <w:rsid w:val="00A23509"/>
    <w:rsid w:val="00A23639"/>
    <w:rsid w:val="00A23770"/>
    <w:rsid w:val="00A23BAF"/>
    <w:rsid w:val="00A23C5E"/>
    <w:rsid w:val="00A2418C"/>
    <w:rsid w:val="00A24728"/>
    <w:rsid w:val="00A24B01"/>
    <w:rsid w:val="00A25161"/>
    <w:rsid w:val="00A25225"/>
    <w:rsid w:val="00A25E66"/>
    <w:rsid w:val="00A260B5"/>
    <w:rsid w:val="00A260E1"/>
    <w:rsid w:val="00A261D0"/>
    <w:rsid w:val="00A264C1"/>
    <w:rsid w:val="00A265C5"/>
    <w:rsid w:val="00A26CF5"/>
    <w:rsid w:val="00A2710F"/>
    <w:rsid w:val="00A30062"/>
    <w:rsid w:val="00A30239"/>
    <w:rsid w:val="00A30498"/>
    <w:rsid w:val="00A307EB"/>
    <w:rsid w:val="00A30865"/>
    <w:rsid w:val="00A308E3"/>
    <w:rsid w:val="00A30E30"/>
    <w:rsid w:val="00A31023"/>
    <w:rsid w:val="00A317FA"/>
    <w:rsid w:val="00A31DA4"/>
    <w:rsid w:val="00A31E9F"/>
    <w:rsid w:val="00A32889"/>
    <w:rsid w:val="00A32B25"/>
    <w:rsid w:val="00A3315C"/>
    <w:rsid w:val="00A33583"/>
    <w:rsid w:val="00A33681"/>
    <w:rsid w:val="00A3394A"/>
    <w:rsid w:val="00A33A2F"/>
    <w:rsid w:val="00A33F10"/>
    <w:rsid w:val="00A33F43"/>
    <w:rsid w:val="00A33F69"/>
    <w:rsid w:val="00A340AA"/>
    <w:rsid w:val="00A3444C"/>
    <w:rsid w:val="00A35085"/>
    <w:rsid w:val="00A35101"/>
    <w:rsid w:val="00A353F3"/>
    <w:rsid w:val="00A353F4"/>
    <w:rsid w:val="00A36481"/>
    <w:rsid w:val="00A3654B"/>
    <w:rsid w:val="00A365A2"/>
    <w:rsid w:val="00A36B66"/>
    <w:rsid w:val="00A36C0D"/>
    <w:rsid w:val="00A375F2"/>
    <w:rsid w:val="00A37668"/>
    <w:rsid w:val="00A37838"/>
    <w:rsid w:val="00A3791E"/>
    <w:rsid w:val="00A37EED"/>
    <w:rsid w:val="00A37FD3"/>
    <w:rsid w:val="00A40162"/>
    <w:rsid w:val="00A401CE"/>
    <w:rsid w:val="00A40302"/>
    <w:rsid w:val="00A4056C"/>
    <w:rsid w:val="00A406A2"/>
    <w:rsid w:val="00A40A11"/>
    <w:rsid w:val="00A40EA6"/>
    <w:rsid w:val="00A41360"/>
    <w:rsid w:val="00A41BA8"/>
    <w:rsid w:val="00A41C2D"/>
    <w:rsid w:val="00A41CDF"/>
    <w:rsid w:val="00A42082"/>
    <w:rsid w:val="00A4212E"/>
    <w:rsid w:val="00A4270B"/>
    <w:rsid w:val="00A42994"/>
    <w:rsid w:val="00A43121"/>
    <w:rsid w:val="00A43569"/>
    <w:rsid w:val="00A43AC2"/>
    <w:rsid w:val="00A43D6A"/>
    <w:rsid w:val="00A43EBA"/>
    <w:rsid w:val="00A447BD"/>
    <w:rsid w:val="00A451BD"/>
    <w:rsid w:val="00A45465"/>
    <w:rsid w:val="00A45748"/>
    <w:rsid w:val="00A457C0"/>
    <w:rsid w:val="00A4594D"/>
    <w:rsid w:val="00A45A2B"/>
    <w:rsid w:val="00A46161"/>
    <w:rsid w:val="00A46203"/>
    <w:rsid w:val="00A46460"/>
    <w:rsid w:val="00A46864"/>
    <w:rsid w:val="00A46A1F"/>
    <w:rsid w:val="00A478AD"/>
    <w:rsid w:val="00A47F0E"/>
    <w:rsid w:val="00A50411"/>
    <w:rsid w:val="00A50535"/>
    <w:rsid w:val="00A505FD"/>
    <w:rsid w:val="00A506D7"/>
    <w:rsid w:val="00A50857"/>
    <w:rsid w:val="00A509F1"/>
    <w:rsid w:val="00A50C0A"/>
    <w:rsid w:val="00A5107D"/>
    <w:rsid w:val="00A5143A"/>
    <w:rsid w:val="00A51495"/>
    <w:rsid w:val="00A514C1"/>
    <w:rsid w:val="00A51681"/>
    <w:rsid w:val="00A5186D"/>
    <w:rsid w:val="00A51B02"/>
    <w:rsid w:val="00A51C67"/>
    <w:rsid w:val="00A52E02"/>
    <w:rsid w:val="00A52E67"/>
    <w:rsid w:val="00A53199"/>
    <w:rsid w:val="00A532A8"/>
    <w:rsid w:val="00A53AC7"/>
    <w:rsid w:val="00A53C48"/>
    <w:rsid w:val="00A53C92"/>
    <w:rsid w:val="00A53D12"/>
    <w:rsid w:val="00A54601"/>
    <w:rsid w:val="00A5485A"/>
    <w:rsid w:val="00A54C00"/>
    <w:rsid w:val="00A54D8B"/>
    <w:rsid w:val="00A557B6"/>
    <w:rsid w:val="00A55965"/>
    <w:rsid w:val="00A55C1B"/>
    <w:rsid w:val="00A55D46"/>
    <w:rsid w:val="00A55E39"/>
    <w:rsid w:val="00A562CB"/>
    <w:rsid w:val="00A562FC"/>
    <w:rsid w:val="00A564D3"/>
    <w:rsid w:val="00A56666"/>
    <w:rsid w:val="00A56BFC"/>
    <w:rsid w:val="00A6050F"/>
    <w:rsid w:val="00A606AC"/>
    <w:rsid w:val="00A60BAB"/>
    <w:rsid w:val="00A60F11"/>
    <w:rsid w:val="00A60FEA"/>
    <w:rsid w:val="00A61096"/>
    <w:rsid w:val="00A61529"/>
    <w:rsid w:val="00A61782"/>
    <w:rsid w:val="00A618C8"/>
    <w:rsid w:val="00A61C86"/>
    <w:rsid w:val="00A6299C"/>
    <w:rsid w:val="00A62B06"/>
    <w:rsid w:val="00A62C3F"/>
    <w:rsid w:val="00A632B2"/>
    <w:rsid w:val="00A63825"/>
    <w:rsid w:val="00A63C58"/>
    <w:rsid w:val="00A63DB3"/>
    <w:rsid w:val="00A63DBE"/>
    <w:rsid w:val="00A63EAD"/>
    <w:rsid w:val="00A63EEA"/>
    <w:rsid w:val="00A642A3"/>
    <w:rsid w:val="00A646B3"/>
    <w:rsid w:val="00A648B5"/>
    <w:rsid w:val="00A64931"/>
    <w:rsid w:val="00A64A0B"/>
    <w:rsid w:val="00A64E5D"/>
    <w:rsid w:val="00A654B3"/>
    <w:rsid w:val="00A6559B"/>
    <w:rsid w:val="00A66057"/>
    <w:rsid w:val="00A6625E"/>
    <w:rsid w:val="00A66422"/>
    <w:rsid w:val="00A66988"/>
    <w:rsid w:val="00A669E1"/>
    <w:rsid w:val="00A66FC4"/>
    <w:rsid w:val="00A67176"/>
    <w:rsid w:val="00A67325"/>
    <w:rsid w:val="00A67347"/>
    <w:rsid w:val="00A6752E"/>
    <w:rsid w:val="00A679E4"/>
    <w:rsid w:val="00A7018E"/>
    <w:rsid w:val="00A7026F"/>
    <w:rsid w:val="00A7036C"/>
    <w:rsid w:val="00A70C2F"/>
    <w:rsid w:val="00A70E65"/>
    <w:rsid w:val="00A7141F"/>
    <w:rsid w:val="00A71750"/>
    <w:rsid w:val="00A7188C"/>
    <w:rsid w:val="00A71BE6"/>
    <w:rsid w:val="00A7204C"/>
    <w:rsid w:val="00A7206D"/>
    <w:rsid w:val="00A725B4"/>
    <w:rsid w:val="00A72749"/>
    <w:rsid w:val="00A7296C"/>
    <w:rsid w:val="00A72C13"/>
    <w:rsid w:val="00A72CBD"/>
    <w:rsid w:val="00A73307"/>
    <w:rsid w:val="00A73332"/>
    <w:rsid w:val="00A73486"/>
    <w:rsid w:val="00A7349D"/>
    <w:rsid w:val="00A734CB"/>
    <w:rsid w:val="00A73603"/>
    <w:rsid w:val="00A73656"/>
    <w:rsid w:val="00A73D7A"/>
    <w:rsid w:val="00A73EAF"/>
    <w:rsid w:val="00A73F1B"/>
    <w:rsid w:val="00A7425A"/>
    <w:rsid w:val="00A7454E"/>
    <w:rsid w:val="00A74688"/>
    <w:rsid w:val="00A7470B"/>
    <w:rsid w:val="00A74946"/>
    <w:rsid w:val="00A74972"/>
    <w:rsid w:val="00A74A30"/>
    <w:rsid w:val="00A74B53"/>
    <w:rsid w:val="00A74DCE"/>
    <w:rsid w:val="00A752BC"/>
    <w:rsid w:val="00A75C1B"/>
    <w:rsid w:val="00A7656C"/>
    <w:rsid w:val="00A76988"/>
    <w:rsid w:val="00A773D1"/>
    <w:rsid w:val="00A77515"/>
    <w:rsid w:val="00A7771D"/>
    <w:rsid w:val="00A777DA"/>
    <w:rsid w:val="00A80035"/>
    <w:rsid w:val="00A806AD"/>
    <w:rsid w:val="00A80B94"/>
    <w:rsid w:val="00A80C0A"/>
    <w:rsid w:val="00A80C2B"/>
    <w:rsid w:val="00A812FF"/>
    <w:rsid w:val="00A8132A"/>
    <w:rsid w:val="00A815B0"/>
    <w:rsid w:val="00A81669"/>
    <w:rsid w:val="00A818ED"/>
    <w:rsid w:val="00A81DDF"/>
    <w:rsid w:val="00A81E80"/>
    <w:rsid w:val="00A82DF5"/>
    <w:rsid w:val="00A83206"/>
    <w:rsid w:val="00A833C0"/>
    <w:rsid w:val="00A836C7"/>
    <w:rsid w:val="00A8385A"/>
    <w:rsid w:val="00A83935"/>
    <w:rsid w:val="00A83972"/>
    <w:rsid w:val="00A83C6D"/>
    <w:rsid w:val="00A84164"/>
    <w:rsid w:val="00A841FB"/>
    <w:rsid w:val="00A8446E"/>
    <w:rsid w:val="00A84A2C"/>
    <w:rsid w:val="00A84B71"/>
    <w:rsid w:val="00A84D0F"/>
    <w:rsid w:val="00A84FCC"/>
    <w:rsid w:val="00A85210"/>
    <w:rsid w:val="00A85850"/>
    <w:rsid w:val="00A862F9"/>
    <w:rsid w:val="00A864C1"/>
    <w:rsid w:val="00A86659"/>
    <w:rsid w:val="00A86C2B"/>
    <w:rsid w:val="00A8735A"/>
    <w:rsid w:val="00A87686"/>
    <w:rsid w:val="00A878F9"/>
    <w:rsid w:val="00A87DA0"/>
    <w:rsid w:val="00A906D4"/>
    <w:rsid w:val="00A906DF"/>
    <w:rsid w:val="00A9094B"/>
    <w:rsid w:val="00A90B0A"/>
    <w:rsid w:val="00A91544"/>
    <w:rsid w:val="00A9158F"/>
    <w:rsid w:val="00A91AD1"/>
    <w:rsid w:val="00A91CB1"/>
    <w:rsid w:val="00A91D47"/>
    <w:rsid w:val="00A920C7"/>
    <w:rsid w:val="00A9235B"/>
    <w:rsid w:val="00A927CD"/>
    <w:rsid w:val="00A92FDC"/>
    <w:rsid w:val="00A931F9"/>
    <w:rsid w:val="00A941E4"/>
    <w:rsid w:val="00A948B6"/>
    <w:rsid w:val="00A948F9"/>
    <w:rsid w:val="00A94B64"/>
    <w:rsid w:val="00A94B98"/>
    <w:rsid w:val="00A94D34"/>
    <w:rsid w:val="00A94DE5"/>
    <w:rsid w:val="00A9504B"/>
    <w:rsid w:val="00A9594C"/>
    <w:rsid w:val="00A95B21"/>
    <w:rsid w:val="00A95BDB"/>
    <w:rsid w:val="00A95C37"/>
    <w:rsid w:val="00A95C92"/>
    <w:rsid w:val="00A962EA"/>
    <w:rsid w:val="00A96A46"/>
    <w:rsid w:val="00A96A53"/>
    <w:rsid w:val="00A96D4C"/>
    <w:rsid w:val="00A96D4F"/>
    <w:rsid w:val="00A96E3C"/>
    <w:rsid w:val="00A96E54"/>
    <w:rsid w:val="00A96EB8"/>
    <w:rsid w:val="00A97239"/>
    <w:rsid w:val="00A9730F"/>
    <w:rsid w:val="00A9746E"/>
    <w:rsid w:val="00A9772F"/>
    <w:rsid w:val="00A97783"/>
    <w:rsid w:val="00A97A0E"/>
    <w:rsid w:val="00A97F23"/>
    <w:rsid w:val="00AA0013"/>
    <w:rsid w:val="00AA03BA"/>
    <w:rsid w:val="00AA05B7"/>
    <w:rsid w:val="00AA05CF"/>
    <w:rsid w:val="00AA0A8E"/>
    <w:rsid w:val="00AA150F"/>
    <w:rsid w:val="00AA15F8"/>
    <w:rsid w:val="00AA1974"/>
    <w:rsid w:val="00AA1BA8"/>
    <w:rsid w:val="00AA1DCB"/>
    <w:rsid w:val="00AA1E10"/>
    <w:rsid w:val="00AA1FC8"/>
    <w:rsid w:val="00AA2315"/>
    <w:rsid w:val="00AA265A"/>
    <w:rsid w:val="00AA2717"/>
    <w:rsid w:val="00AA2D97"/>
    <w:rsid w:val="00AA3364"/>
    <w:rsid w:val="00AA3D97"/>
    <w:rsid w:val="00AA3E4E"/>
    <w:rsid w:val="00AA41D7"/>
    <w:rsid w:val="00AA4890"/>
    <w:rsid w:val="00AA4F32"/>
    <w:rsid w:val="00AA4FDF"/>
    <w:rsid w:val="00AA51E7"/>
    <w:rsid w:val="00AA5208"/>
    <w:rsid w:val="00AA564C"/>
    <w:rsid w:val="00AA5FC7"/>
    <w:rsid w:val="00AA633D"/>
    <w:rsid w:val="00AA6392"/>
    <w:rsid w:val="00AA63FC"/>
    <w:rsid w:val="00AA64FC"/>
    <w:rsid w:val="00AA6655"/>
    <w:rsid w:val="00AA66C4"/>
    <w:rsid w:val="00AA696F"/>
    <w:rsid w:val="00AA6A64"/>
    <w:rsid w:val="00AA6B84"/>
    <w:rsid w:val="00AA7125"/>
    <w:rsid w:val="00AA74C8"/>
    <w:rsid w:val="00AA7605"/>
    <w:rsid w:val="00AA7A64"/>
    <w:rsid w:val="00AA7F75"/>
    <w:rsid w:val="00AB002A"/>
    <w:rsid w:val="00AB02B0"/>
    <w:rsid w:val="00AB0E48"/>
    <w:rsid w:val="00AB0FAE"/>
    <w:rsid w:val="00AB10D4"/>
    <w:rsid w:val="00AB13BA"/>
    <w:rsid w:val="00AB163C"/>
    <w:rsid w:val="00AB180B"/>
    <w:rsid w:val="00AB1B90"/>
    <w:rsid w:val="00AB1BCD"/>
    <w:rsid w:val="00AB1FA0"/>
    <w:rsid w:val="00AB2020"/>
    <w:rsid w:val="00AB206F"/>
    <w:rsid w:val="00AB21B6"/>
    <w:rsid w:val="00AB24A6"/>
    <w:rsid w:val="00AB2790"/>
    <w:rsid w:val="00AB2CEA"/>
    <w:rsid w:val="00AB32B7"/>
    <w:rsid w:val="00AB3961"/>
    <w:rsid w:val="00AB3A39"/>
    <w:rsid w:val="00AB3B1A"/>
    <w:rsid w:val="00AB3C47"/>
    <w:rsid w:val="00AB3D53"/>
    <w:rsid w:val="00AB40C8"/>
    <w:rsid w:val="00AB41DD"/>
    <w:rsid w:val="00AB4247"/>
    <w:rsid w:val="00AB424D"/>
    <w:rsid w:val="00AB47BA"/>
    <w:rsid w:val="00AB4ACD"/>
    <w:rsid w:val="00AB4B74"/>
    <w:rsid w:val="00AB4DC8"/>
    <w:rsid w:val="00AB51D4"/>
    <w:rsid w:val="00AB536D"/>
    <w:rsid w:val="00AB549F"/>
    <w:rsid w:val="00AB570B"/>
    <w:rsid w:val="00AB58B1"/>
    <w:rsid w:val="00AB6437"/>
    <w:rsid w:val="00AB669B"/>
    <w:rsid w:val="00AB68C7"/>
    <w:rsid w:val="00AB6B68"/>
    <w:rsid w:val="00AB7290"/>
    <w:rsid w:val="00AB73C3"/>
    <w:rsid w:val="00AB77B0"/>
    <w:rsid w:val="00AB7CDB"/>
    <w:rsid w:val="00AB7F38"/>
    <w:rsid w:val="00AC00D7"/>
    <w:rsid w:val="00AC01B9"/>
    <w:rsid w:val="00AC05A7"/>
    <w:rsid w:val="00AC05F7"/>
    <w:rsid w:val="00AC072F"/>
    <w:rsid w:val="00AC073C"/>
    <w:rsid w:val="00AC08BF"/>
    <w:rsid w:val="00AC0952"/>
    <w:rsid w:val="00AC0BCE"/>
    <w:rsid w:val="00AC0C4C"/>
    <w:rsid w:val="00AC1165"/>
    <w:rsid w:val="00AC11F8"/>
    <w:rsid w:val="00AC1451"/>
    <w:rsid w:val="00AC148F"/>
    <w:rsid w:val="00AC18C8"/>
    <w:rsid w:val="00AC1939"/>
    <w:rsid w:val="00AC24B8"/>
    <w:rsid w:val="00AC25DA"/>
    <w:rsid w:val="00AC27DA"/>
    <w:rsid w:val="00AC28D5"/>
    <w:rsid w:val="00AC2FA7"/>
    <w:rsid w:val="00AC3470"/>
    <w:rsid w:val="00AC34B5"/>
    <w:rsid w:val="00AC3549"/>
    <w:rsid w:val="00AC3908"/>
    <w:rsid w:val="00AC3BEB"/>
    <w:rsid w:val="00AC3C9B"/>
    <w:rsid w:val="00AC3E0B"/>
    <w:rsid w:val="00AC3EF2"/>
    <w:rsid w:val="00AC4120"/>
    <w:rsid w:val="00AC4369"/>
    <w:rsid w:val="00AC44CC"/>
    <w:rsid w:val="00AC451C"/>
    <w:rsid w:val="00AC451D"/>
    <w:rsid w:val="00AC45D8"/>
    <w:rsid w:val="00AC4CAB"/>
    <w:rsid w:val="00AC5039"/>
    <w:rsid w:val="00AC5685"/>
    <w:rsid w:val="00AC576A"/>
    <w:rsid w:val="00AC58CD"/>
    <w:rsid w:val="00AC593C"/>
    <w:rsid w:val="00AC597B"/>
    <w:rsid w:val="00AC5BDE"/>
    <w:rsid w:val="00AC5CFB"/>
    <w:rsid w:val="00AC5FF7"/>
    <w:rsid w:val="00AC640C"/>
    <w:rsid w:val="00AC6444"/>
    <w:rsid w:val="00AC6496"/>
    <w:rsid w:val="00AC6513"/>
    <w:rsid w:val="00AC6BF9"/>
    <w:rsid w:val="00AC6F6C"/>
    <w:rsid w:val="00AC7923"/>
    <w:rsid w:val="00AC7D0A"/>
    <w:rsid w:val="00AC7D18"/>
    <w:rsid w:val="00AD041A"/>
    <w:rsid w:val="00AD0B3A"/>
    <w:rsid w:val="00AD1392"/>
    <w:rsid w:val="00AD1498"/>
    <w:rsid w:val="00AD160C"/>
    <w:rsid w:val="00AD184F"/>
    <w:rsid w:val="00AD1985"/>
    <w:rsid w:val="00AD1E21"/>
    <w:rsid w:val="00AD1FA0"/>
    <w:rsid w:val="00AD23EB"/>
    <w:rsid w:val="00AD32EF"/>
    <w:rsid w:val="00AD3B15"/>
    <w:rsid w:val="00AD4015"/>
    <w:rsid w:val="00AD40B4"/>
    <w:rsid w:val="00AD46B8"/>
    <w:rsid w:val="00AD47DF"/>
    <w:rsid w:val="00AD4846"/>
    <w:rsid w:val="00AD4970"/>
    <w:rsid w:val="00AD4A78"/>
    <w:rsid w:val="00AD510F"/>
    <w:rsid w:val="00AD5331"/>
    <w:rsid w:val="00AD5467"/>
    <w:rsid w:val="00AD58FF"/>
    <w:rsid w:val="00AD5AC6"/>
    <w:rsid w:val="00AD6421"/>
    <w:rsid w:val="00AD6497"/>
    <w:rsid w:val="00AD66CD"/>
    <w:rsid w:val="00AD67AA"/>
    <w:rsid w:val="00AD6C0A"/>
    <w:rsid w:val="00AD6C2D"/>
    <w:rsid w:val="00AD6D92"/>
    <w:rsid w:val="00AD6F4E"/>
    <w:rsid w:val="00AD702D"/>
    <w:rsid w:val="00AD713B"/>
    <w:rsid w:val="00AD7193"/>
    <w:rsid w:val="00AD7355"/>
    <w:rsid w:val="00AD75D7"/>
    <w:rsid w:val="00AD791D"/>
    <w:rsid w:val="00AD7BB7"/>
    <w:rsid w:val="00AD7E3B"/>
    <w:rsid w:val="00AD7E6A"/>
    <w:rsid w:val="00AE00FC"/>
    <w:rsid w:val="00AE022D"/>
    <w:rsid w:val="00AE025D"/>
    <w:rsid w:val="00AE02F6"/>
    <w:rsid w:val="00AE06E4"/>
    <w:rsid w:val="00AE07D8"/>
    <w:rsid w:val="00AE0AE7"/>
    <w:rsid w:val="00AE0C70"/>
    <w:rsid w:val="00AE0E1D"/>
    <w:rsid w:val="00AE0E2D"/>
    <w:rsid w:val="00AE1086"/>
    <w:rsid w:val="00AE1753"/>
    <w:rsid w:val="00AE1822"/>
    <w:rsid w:val="00AE1835"/>
    <w:rsid w:val="00AE1E99"/>
    <w:rsid w:val="00AE221D"/>
    <w:rsid w:val="00AE2634"/>
    <w:rsid w:val="00AE2B3B"/>
    <w:rsid w:val="00AE2E2B"/>
    <w:rsid w:val="00AE3127"/>
    <w:rsid w:val="00AE33DD"/>
    <w:rsid w:val="00AE35E4"/>
    <w:rsid w:val="00AE37A1"/>
    <w:rsid w:val="00AE3992"/>
    <w:rsid w:val="00AE39D7"/>
    <w:rsid w:val="00AE3E02"/>
    <w:rsid w:val="00AE4103"/>
    <w:rsid w:val="00AE4389"/>
    <w:rsid w:val="00AE4529"/>
    <w:rsid w:val="00AE452A"/>
    <w:rsid w:val="00AE4834"/>
    <w:rsid w:val="00AE4CBE"/>
    <w:rsid w:val="00AE5049"/>
    <w:rsid w:val="00AE5277"/>
    <w:rsid w:val="00AE52D7"/>
    <w:rsid w:val="00AE5BB1"/>
    <w:rsid w:val="00AE5BE3"/>
    <w:rsid w:val="00AE5C1F"/>
    <w:rsid w:val="00AE5E01"/>
    <w:rsid w:val="00AE5EA2"/>
    <w:rsid w:val="00AE5F53"/>
    <w:rsid w:val="00AE628C"/>
    <w:rsid w:val="00AE6519"/>
    <w:rsid w:val="00AE65D1"/>
    <w:rsid w:val="00AE664B"/>
    <w:rsid w:val="00AE6F33"/>
    <w:rsid w:val="00AE73C0"/>
    <w:rsid w:val="00AE7433"/>
    <w:rsid w:val="00AE774A"/>
    <w:rsid w:val="00AE7AE7"/>
    <w:rsid w:val="00AF01DB"/>
    <w:rsid w:val="00AF07E6"/>
    <w:rsid w:val="00AF0976"/>
    <w:rsid w:val="00AF0B06"/>
    <w:rsid w:val="00AF1020"/>
    <w:rsid w:val="00AF1300"/>
    <w:rsid w:val="00AF140F"/>
    <w:rsid w:val="00AF17D0"/>
    <w:rsid w:val="00AF1BEB"/>
    <w:rsid w:val="00AF1E45"/>
    <w:rsid w:val="00AF20C7"/>
    <w:rsid w:val="00AF212A"/>
    <w:rsid w:val="00AF2AB6"/>
    <w:rsid w:val="00AF2B54"/>
    <w:rsid w:val="00AF2E91"/>
    <w:rsid w:val="00AF2F44"/>
    <w:rsid w:val="00AF2FEA"/>
    <w:rsid w:val="00AF3203"/>
    <w:rsid w:val="00AF3458"/>
    <w:rsid w:val="00AF3BD9"/>
    <w:rsid w:val="00AF3D3F"/>
    <w:rsid w:val="00AF3DE7"/>
    <w:rsid w:val="00AF3E2C"/>
    <w:rsid w:val="00AF423C"/>
    <w:rsid w:val="00AF4800"/>
    <w:rsid w:val="00AF48FE"/>
    <w:rsid w:val="00AF4E8E"/>
    <w:rsid w:val="00AF4EBD"/>
    <w:rsid w:val="00AF5443"/>
    <w:rsid w:val="00AF552F"/>
    <w:rsid w:val="00AF5774"/>
    <w:rsid w:val="00AF5D4C"/>
    <w:rsid w:val="00AF60EC"/>
    <w:rsid w:val="00AF6557"/>
    <w:rsid w:val="00AF6AA3"/>
    <w:rsid w:val="00AF6D8E"/>
    <w:rsid w:val="00AF6E2A"/>
    <w:rsid w:val="00AF709D"/>
    <w:rsid w:val="00AF7424"/>
    <w:rsid w:val="00AF798C"/>
    <w:rsid w:val="00B0003B"/>
    <w:rsid w:val="00B00212"/>
    <w:rsid w:val="00B0089A"/>
    <w:rsid w:val="00B00B76"/>
    <w:rsid w:val="00B00C5B"/>
    <w:rsid w:val="00B00D04"/>
    <w:rsid w:val="00B00E61"/>
    <w:rsid w:val="00B0191F"/>
    <w:rsid w:val="00B01B3E"/>
    <w:rsid w:val="00B01FAC"/>
    <w:rsid w:val="00B01FD7"/>
    <w:rsid w:val="00B02456"/>
    <w:rsid w:val="00B02460"/>
    <w:rsid w:val="00B02498"/>
    <w:rsid w:val="00B025E9"/>
    <w:rsid w:val="00B02A88"/>
    <w:rsid w:val="00B0304A"/>
    <w:rsid w:val="00B033BE"/>
    <w:rsid w:val="00B0388B"/>
    <w:rsid w:val="00B03D31"/>
    <w:rsid w:val="00B03E35"/>
    <w:rsid w:val="00B03EE4"/>
    <w:rsid w:val="00B041CF"/>
    <w:rsid w:val="00B041FC"/>
    <w:rsid w:val="00B0437F"/>
    <w:rsid w:val="00B0444D"/>
    <w:rsid w:val="00B04584"/>
    <w:rsid w:val="00B0466F"/>
    <w:rsid w:val="00B047AC"/>
    <w:rsid w:val="00B04899"/>
    <w:rsid w:val="00B04C86"/>
    <w:rsid w:val="00B0512B"/>
    <w:rsid w:val="00B051AB"/>
    <w:rsid w:val="00B05AFC"/>
    <w:rsid w:val="00B05D71"/>
    <w:rsid w:val="00B05FCB"/>
    <w:rsid w:val="00B061BF"/>
    <w:rsid w:val="00B06346"/>
    <w:rsid w:val="00B063A4"/>
    <w:rsid w:val="00B066BC"/>
    <w:rsid w:val="00B06DA8"/>
    <w:rsid w:val="00B0703A"/>
    <w:rsid w:val="00B07089"/>
    <w:rsid w:val="00B07241"/>
    <w:rsid w:val="00B0761C"/>
    <w:rsid w:val="00B07706"/>
    <w:rsid w:val="00B07743"/>
    <w:rsid w:val="00B07755"/>
    <w:rsid w:val="00B07CE5"/>
    <w:rsid w:val="00B10037"/>
    <w:rsid w:val="00B103DA"/>
    <w:rsid w:val="00B11078"/>
    <w:rsid w:val="00B111D2"/>
    <w:rsid w:val="00B11242"/>
    <w:rsid w:val="00B11375"/>
    <w:rsid w:val="00B11567"/>
    <w:rsid w:val="00B11765"/>
    <w:rsid w:val="00B11D67"/>
    <w:rsid w:val="00B12457"/>
    <w:rsid w:val="00B127E3"/>
    <w:rsid w:val="00B12C31"/>
    <w:rsid w:val="00B1301D"/>
    <w:rsid w:val="00B13279"/>
    <w:rsid w:val="00B133B5"/>
    <w:rsid w:val="00B138B1"/>
    <w:rsid w:val="00B138ED"/>
    <w:rsid w:val="00B13956"/>
    <w:rsid w:val="00B13965"/>
    <w:rsid w:val="00B13A03"/>
    <w:rsid w:val="00B13BFE"/>
    <w:rsid w:val="00B13D5A"/>
    <w:rsid w:val="00B13EE0"/>
    <w:rsid w:val="00B1427E"/>
    <w:rsid w:val="00B14543"/>
    <w:rsid w:val="00B146DB"/>
    <w:rsid w:val="00B149BE"/>
    <w:rsid w:val="00B14A68"/>
    <w:rsid w:val="00B14B4B"/>
    <w:rsid w:val="00B14D4E"/>
    <w:rsid w:val="00B14E0A"/>
    <w:rsid w:val="00B14EF7"/>
    <w:rsid w:val="00B1524C"/>
    <w:rsid w:val="00B15924"/>
    <w:rsid w:val="00B15C30"/>
    <w:rsid w:val="00B15DF7"/>
    <w:rsid w:val="00B16204"/>
    <w:rsid w:val="00B1620C"/>
    <w:rsid w:val="00B162D6"/>
    <w:rsid w:val="00B1674A"/>
    <w:rsid w:val="00B16763"/>
    <w:rsid w:val="00B168B8"/>
    <w:rsid w:val="00B16B32"/>
    <w:rsid w:val="00B16D01"/>
    <w:rsid w:val="00B16F27"/>
    <w:rsid w:val="00B17016"/>
    <w:rsid w:val="00B17076"/>
    <w:rsid w:val="00B1707C"/>
    <w:rsid w:val="00B17112"/>
    <w:rsid w:val="00B176F6"/>
    <w:rsid w:val="00B1782B"/>
    <w:rsid w:val="00B17A9A"/>
    <w:rsid w:val="00B20F4D"/>
    <w:rsid w:val="00B2133C"/>
    <w:rsid w:val="00B2152A"/>
    <w:rsid w:val="00B21E0A"/>
    <w:rsid w:val="00B21F6E"/>
    <w:rsid w:val="00B226F0"/>
    <w:rsid w:val="00B22BBB"/>
    <w:rsid w:val="00B22DC2"/>
    <w:rsid w:val="00B2318E"/>
    <w:rsid w:val="00B23324"/>
    <w:rsid w:val="00B23372"/>
    <w:rsid w:val="00B236F5"/>
    <w:rsid w:val="00B23A7F"/>
    <w:rsid w:val="00B23D61"/>
    <w:rsid w:val="00B23FCC"/>
    <w:rsid w:val="00B244F1"/>
    <w:rsid w:val="00B2453B"/>
    <w:rsid w:val="00B2457A"/>
    <w:rsid w:val="00B24CE5"/>
    <w:rsid w:val="00B2508F"/>
    <w:rsid w:val="00B25B57"/>
    <w:rsid w:val="00B25BA8"/>
    <w:rsid w:val="00B26041"/>
    <w:rsid w:val="00B262D3"/>
    <w:rsid w:val="00B26551"/>
    <w:rsid w:val="00B266C3"/>
    <w:rsid w:val="00B27266"/>
    <w:rsid w:val="00B27281"/>
    <w:rsid w:val="00B273FF"/>
    <w:rsid w:val="00B27895"/>
    <w:rsid w:val="00B30188"/>
    <w:rsid w:val="00B3073E"/>
    <w:rsid w:val="00B30796"/>
    <w:rsid w:val="00B30B70"/>
    <w:rsid w:val="00B30F9D"/>
    <w:rsid w:val="00B310AD"/>
    <w:rsid w:val="00B31192"/>
    <w:rsid w:val="00B3128F"/>
    <w:rsid w:val="00B312E9"/>
    <w:rsid w:val="00B31A45"/>
    <w:rsid w:val="00B31B08"/>
    <w:rsid w:val="00B32764"/>
    <w:rsid w:val="00B33019"/>
    <w:rsid w:val="00B33194"/>
    <w:rsid w:val="00B33310"/>
    <w:rsid w:val="00B333A0"/>
    <w:rsid w:val="00B33791"/>
    <w:rsid w:val="00B33C13"/>
    <w:rsid w:val="00B33D41"/>
    <w:rsid w:val="00B34013"/>
    <w:rsid w:val="00B340F1"/>
    <w:rsid w:val="00B341B5"/>
    <w:rsid w:val="00B3431B"/>
    <w:rsid w:val="00B34548"/>
    <w:rsid w:val="00B345F7"/>
    <w:rsid w:val="00B34699"/>
    <w:rsid w:val="00B3476C"/>
    <w:rsid w:val="00B349B4"/>
    <w:rsid w:val="00B34BFE"/>
    <w:rsid w:val="00B34D2E"/>
    <w:rsid w:val="00B34E96"/>
    <w:rsid w:val="00B35157"/>
    <w:rsid w:val="00B3539E"/>
    <w:rsid w:val="00B35B32"/>
    <w:rsid w:val="00B35E3C"/>
    <w:rsid w:val="00B36131"/>
    <w:rsid w:val="00B361FC"/>
    <w:rsid w:val="00B36DCA"/>
    <w:rsid w:val="00B372E3"/>
    <w:rsid w:val="00B37525"/>
    <w:rsid w:val="00B37535"/>
    <w:rsid w:val="00B37645"/>
    <w:rsid w:val="00B3792D"/>
    <w:rsid w:val="00B37DAB"/>
    <w:rsid w:val="00B37DE5"/>
    <w:rsid w:val="00B40246"/>
    <w:rsid w:val="00B40506"/>
    <w:rsid w:val="00B40735"/>
    <w:rsid w:val="00B40793"/>
    <w:rsid w:val="00B408CD"/>
    <w:rsid w:val="00B410EC"/>
    <w:rsid w:val="00B41671"/>
    <w:rsid w:val="00B417D5"/>
    <w:rsid w:val="00B4182C"/>
    <w:rsid w:val="00B41DC8"/>
    <w:rsid w:val="00B42398"/>
    <w:rsid w:val="00B425AF"/>
    <w:rsid w:val="00B426F4"/>
    <w:rsid w:val="00B4271E"/>
    <w:rsid w:val="00B42B71"/>
    <w:rsid w:val="00B42C85"/>
    <w:rsid w:val="00B43186"/>
    <w:rsid w:val="00B4337C"/>
    <w:rsid w:val="00B43956"/>
    <w:rsid w:val="00B43D0A"/>
    <w:rsid w:val="00B44674"/>
    <w:rsid w:val="00B4498E"/>
    <w:rsid w:val="00B451D6"/>
    <w:rsid w:val="00B4529C"/>
    <w:rsid w:val="00B452FB"/>
    <w:rsid w:val="00B4577B"/>
    <w:rsid w:val="00B4578F"/>
    <w:rsid w:val="00B45B8A"/>
    <w:rsid w:val="00B45EF6"/>
    <w:rsid w:val="00B45FF2"/>
    <w:rsid w:val="00B464B2"/>
    <w:rsid w:val="00B46885"/>
    <w:rsid w:val="00B46C87"/>
    <w:rsid w:val="00B46EEA"/>
    <w:rsid w:val="00B46F68"/>
    <w:rsid w:val="00B471D3"/>
    <w:rsid w:val="00B47571"/>
    <w:rsid w:val="00B475A6"/>
    <w:rsid w:val="00B47651"/>
    <w:rsid w:val="00B478E6"/>
    <w:rsid w:val="00B47B01"/>
    <w:rsid w:val="00B50141"/>
    <w:rsid w:val="00B50195"/>
    <w:rsid w:val="00B50CDA"/>
    <w:rsid w:val="00B50E4E"/>
    <w:rsid w:val="00B5106D"/>
    <w:rsid w:val="00B51103"/>
    <w:rsid w:val="00B51237"/>
    <w:rsid w:val="00B51270"/>
    <w:rsid w:val="00B51280"/>
    <w:rsid w:val="00B5150E"/>
    <w:rsid w:val="00B51867"/>
    <w:rsid w:val="00B519E1"/>
    <w:rsid w:val="00B51B27"/>
    <w:rsid w:val="00B51C5C"/>
    <w:rsid w:val="00B51EC9"/>
    <w:rsid w:val="00B52295"/>
    <w:rsid w:val="00B53331"/>
    <w:rsid w:val="00B53496"/>
    <w:rsid w:val="00B5358C"/>
    <w:rsid w:val="00B536B3"/>
    <w:rsid w:val="00B536D0"/>
    <w:rsid w:val="00B53BC8"/>
    <w:rsid w:val="00B53CB4"/>
    <w:rsid w:val="00B53CDE"/>
    <w:rsid w:val="00B53DE5"/>
    <w:rsid w:val="00B5415C"/>
    <w:rsid w:val="00B54573"/>
    <w:rsid w:val="00B54603"/>
    <w:rsid w:val="00B54B97"/>
    <w:rsid w:val="00B54CAC"/>
    <w:rsid w:val="00B5532E"/>
    <w:rsid w:val="00B555F7"/>
    <w:rsid w:val="00B558AF"/>
    <w:rsid w:val="00B559AB"/>
    <w:rsid w:val="00B56314"/>
    <w:rsid w:val="00B56376"/>
    <w:rsid w:val="00B56A2A"/>
    <w:rsid w:val="00B57446"/>
    <w:rsid w:val="00B575DB"/>
    <w:rsid w:val="00B57ACC"/>
    <w:rsid w:val="00B57B9F"/>
    <w:rsid w:val="00B57EF2"/>
    <w:rsid w:val="00B6020E"/>
    <w:rsid w:val="00B60751"/>
    <w:rsid w:val="00B60AB1"/>
    <w:rsid w:val="00B60C1B"/>
    <w:rsid w:val="00B6116B"/>
    <w:rsid w:val="00B61227"/>
    <w:rsid w:val="00B6157C"/>
    <w:rsid w:val="00B61A46"/>
    <w:rsid w:val="00B61B8D"/>
    <w:rsid w:val="00B61EB0"/>
    <w:rsid w:val="00B620E9"/>
    <w:rsid w:val="00B621F0"/>
    <w:rsid w:val="00B623C5"/>
    <w:rsid w:val="00B62922"/>
    <w:rsid w:val="00B62A8C"/>
    <w:rsid w:val="00B62BBD"/>
    <w:rsid w:val="00B62C7C"/>
    <w:rsid w:val="00B62F4D"/>
    <w:rsid w:val="00B633ED"/>
    <w:rsid w:val="00B637C5"/>
    <w:rsid w:val="00B640E0"/>
    <w:rsid w:val="00B64240"/>
    <w:rsid w:val="00B64714"/>
    <w:rsid w:val="00B64798"/>
    <w:rsid w:val="00B6520B"/>
    <w:rsid w:val="00B65648"/>
    <w:rsid w:val="00B659AC"/>
    <w:rsid w:val="00B65AA8"/>
    <w:rsid w:val="00B65B6F"/>
    <w:rsid w:val="00B65BA1"/>
    <w:rsid w:val="00B660A9"/>
    <w:rsid w:val="00B662E9"/>
    <w:rsid w:val="00B6660E"/>
    <w:rsid w:val="00B66A46"/>
    <w:rsid w:val="00B66CD1"/>
    <w:rsid w:val="00B66E8F"/>
    <w:rsid w:val="00B66F07"/>
    <w:rsid w:val="00B66F94"/>
    <w:rsid w:val="00B67422"/>
    <w:rsid w:val="00B67A63"/>
    <w:rsid w:val="00B67BB9"/>
    <w:rsid w:val="00B67C0E"/>
    <w:rsid w:val="00B703EB"/>
    <w:rsid w:val="00B7050C"/>
    <w:rsid w:val="00B706BD"/>
    <w:rsid w:val="00B70940"/>
    <w:rsid w:val="00B70BB7"/>
    <w:rsid w:val="00B70D4E"/>
    <w:rsid w:val="00B712C2"/>
    <w:rsid w:val="00B717DC"/>
    <w:rsid w:val="00B719D5"/>
    <w:rsid w:val="00B71BC5"/>
    <w:rsid w:val="00B71CFE"/>
    <w:rsid w:val="00B71F38"/>
    <w:rsid w:val="00B722E2"/>
    <w:rsid w:val="00B726B4"/>
    <w:rsid w:val="00B72916"/>
    <w:rsid w:val="00B72AF3"/>
    <w:rsid w:val="00B731B2"/>
    <w:rsid w:val="00B7375A"/>
    <w:rsid w:val="00B73D17"/>
    <w:rsid w:val="00B73D54"/>
    <w:rsid w:val="00B73DE0"/>
    <w:rsid w:val="00B74216"/>
    <w:rsid w:val="00B74A3F"/>
    <w:rsid w:val="00B74D6B"/>
    <w:rsid w:val="00B74E90"/>
    <w:rsid w:val="00B75F4F"/>
    <w:rsid w:val="00B761EE"/>
    <w:rsid w:val="00B76449"/>
    <w:rsid w:val="00B7669C"/>
    <w:rsid w:val="00B767B2"/>
    <w:rsid w:val="00B76CEC"/>
    <w:rsid w:val="00B76E46"/>
    <w:rsid w:val="00B77453"/>
    <w:rsid w:val="00B774B5"/>
    <w:rsid w:val="00B77A91"/>
    <w:rsid w:val="00B77C7B"/>
    <w:rsid w:val="00B77CE4"/>
    <w:rsid w:val="00B77D08"/>
    <w:rsid w:val="00B8062E"/>
    <w:rsid w:val="00B8063D"/>
    <w:rsid w:val="00B80880"/>
    <w:rsid w:val="00B808E7"/>
    <w:rsid w:val="00B809E5"/>
    <w:rsid w:val="00B80A24"/>
    <w:rsid w:val="00B80A5B"/>
    <w:rsid w:val="00B81112"/>
    <w:rsid w:val="00B81369"/>
    <w:rsid w:val="00B8154F"/>
    <w:rsid w:val="00B81DCC"/>
    <w:rsid w:val="00B825FA"/>
    <w:rsid w:val="00B83081"/>
    <w:rsid w:val="00B8372A"/>
    <w:rsid w:val="00B83E47"/>
    <w:rsid w:val="00B84247"/>
    <w:rsid w:val="00B84578"/>
    <w:rsid w:val="00B845AF"/>
    <w:rsid w:val="00B847D9"/>
    <w:rsid w:val="00B8489C"/>
    <w:rsid w:val="00B84C31"/>
    <w:rsid w:val="00B84DCE"/>
    <w:rsid w:val="00B851B8"/>
    <w:rsid w:val="00B851E8"/>
    <w:rsid w:val="00B85524"/>
    <w:rsid w:val="00B8564F"/>
    <w:rsid w:val="00B85F5A"/>
    <w:rsid w:val="00B862FF"/>
    <w:rsid w:val="00B86884"/>
    <w:rsid w:val="00B875DB"/>
    <w:rsid w:val="00B87E3E"/>
    <w:rsid w:val="00B9035F"/>
    <w:rsid w:val="00B90635"/>
    <w:rsid w:val="00B90D92"/>
    <w:rsid w:val="00B90F6F"/>
    <w:rsid w:val="00B90FD2"/>
    <w:rsid w:val="00B910D5"/>
    <w:rsid w:val="00B91246"/>
    <w:rsid w:val="00B915EE"/>
    <w:rsid w:val="00B91667"/>
    <w:rsid w:val="00B91AD4"/>
    <w:rsid w:val="00B91BDD"/>
    <w:rsid w:val="00B923D3"/>
    <w:rsid w:val="00B9270C"/>
    <w:rsid w:val="00B9275B"/>
    <w:rsid w:val="00B92BBB"/>
    <w:rsid w:val="00B92E40"/>
    <w:rsid w:val="00B92FAA"/>
    <w:rsid w:val="00B93EE0"/>
    <w:rsid w:val="00B93F0E"/>
    <w:rsid w:val="00B94209"/>
    <w:rsid w:val="00B9458D"/>
    <w:rsid w:val="00B94656"/>
    <w:rsid w:val="00B9551B"/>
    <w:rsid w:val="00B95597"/>
    <w:rsid w:val="00B95C58"/>
    <w:rsid w:val="00B95D3E"/>
    <w:rsid w:val="00B95FB0"/>
    <w:rsid w:val="00B961FF"/>
    <w:rsid w:val="00B96389"/>
    <w:rsid w:val="00B96A80"/>
    <w:rsid w:val="00B96D6D"/>
    <w:rsid w:val="00B96EC4"/>
    <w:rsid w:val="00B96FB0"/>
    <w:rsid w:val="00B97055"/>
    <w:rsid w:val="00B97490"/>
    <w:rsid w:val="00B974CF"/>
    <w:rsid w:val="00B9765F"/>
    <w:rsid w:val="00B9774A"/>
    <w:rsid w:val="00B9775C"/>
    <w:rsid w:val="00B979B7"/>
    <w:rsid w:val="00B97A9E"/>
    <w:rsid w:val="00B97F54"/>
    <w:rsid w:val="00B97FEE"/>
    <w:rsid w:val="00BA0597"/>
    <w:rsid w:val="00BA059C"/>
    <w:rsid w:val="00BA06F5"/>
    <w:rsid w:val="00BA082C"/>
    <w:rsid w:val="00BA0913"/>
    <w:rsid w:val="00BA0DCE"/>
    <w:rsid w:val="00BA1174"/>
    <w:rsid w:val="00BA1416"/>
    <w:rsid w:val="00BA192E"/>
    <w:rsid w:val="00BA1E2D"/>
    <w:rsid w:val="00BA2C82"/>
    <w:rsid w:val="00BA2E92"/>
    <w:rsid w:val="00BA39E1"/>
    <w:rsid w:val="00BA3C7F"/>
    <w:rsid w:val="00BA3D65"/>
    <w:rsid w:val="00BA3E36"/>
    <w:rsid w:val="00BA42FE"/>
    <w:rsid w:val="00BA49C8"/>
    <w:rsid w:val="00BA4B38"/>
    <w:rsid w:val="00BA50AF"/>
    <w:rsid w:val="00BA51D9"/>
    <w:rsid w:val="00BA553F"/>
    <w:rsid w:val="00BA56F0"/>
    <w:rsid w:val="00BA5B72"/>
    <w:rsid w:val="00BA673A"/>
    <w:rsid w:val="00BA7AA9"/>
    <w:rsid w:val="00BA7E52"/>
    <w:rsid w:val="00BA7E64"/>
    <w:rsid w:val="00BB0446"/>
    <w:rsid w:val="00BB044A"/>
    <w:rsid w:val="00BB0586"/>
    <w:rsid w:val="00BB069C"/>
    <w:rsid w:val="00BB0FAC"/>
    <w:rsid w:val="00BB0FD6"/>
    <w:rsid w:val="00BB125D"/>
    <w:rsid w:val="00BB1580"/>
    <w:rsid w:val="00BB2255"/>
    <w:rsid w:val="00BB27B6"/>
    <w:rsid w:val="00BB2B07"/>
    <w:rsid w:val="00BB2C54"/>
    <w:rsid w:val="00BB2DC1"/>
    <w:rsid w:val="00BB2F24"/>
    <w:rsid w:val="00BB3736"/>
    <w:rsid w:val="00BB377B"/>
    <w:rsid w:val="00BB378A"/>
    <w:rsid w:val="00BB3ABC"/>
    <w:rsid w:val="00BB3E4B"/>
    <w:rsid w:val="00BB3E6A"/>
    <w:rsid w:val="00BB4216"/>
    <w:rsid w:val="00BB4489"/>
    <w:rsid w:val="00BB4CB1"/>
    <w:rsid w:val="00BB535D"/>
    <w:rsid w:val="00BB5A85"/>
    <w:rsid w:val="00BB5A89"/>
    <w:rsid w:val="00BB5B2B"/>
    <w:rsid w:val="00BB5B4E"/>
    <w:rsid w:val="00BB5E44"/>
    <w:rsid w:val="00BB6078"/>
    <w:rsid w:val="00BB61AE"/>
    <w:rsid w:val="00BB63E8"/>
    <w:rsid w:val="00BB6900"/>
    <w:rsid w:val="00BB6901"/>
    <w:rsid w:val="00BB6980"/>
    <w:rsid w:val="00BB6B09"/>
    <w:rsid w:val="00BB6B10"/>
    <w:rsid w:val="00BB6BB4"/>
    <w:rsid w:val="00BB6F77"/>
    <w:rsid w:val="00BB6FDB"/>
    <w:rsid w:val="00BB700F"/>
    <w:rsid w:val="00BB7222"/>
    <w:rsid w:val="00BB79FF"/>
    <w:rsid w:val="00BB7A59"/>
    <w:rsid w:val="00BB7B88"/>
    <w:rsid w:val="00BB7E77"/>
    <w:rsid w:val="00BC0089"/>
    <w:rsid w:val="00BC01C5"/>
    <w:rsid w:val="00BC01F4"/>
    <w:rsid w:val="00BC0523"/>
    <w:rsid w:val="00BC06F3"/>
    <w:rsid w:val="00BC076B"/>
    <w:rsid w:val="00BC09AD"/>
    <w:rsid w:val="00BC0C31"/>
    <w:rsid w:val="00BC0D64"/>
    <w:rsid w:val="00BC0E8B"/>
    <w:rsid w:val="00BC1043"/>
    <w:rsid w:val="00BC11BA"/>
    <w:rsid w:val="00BC1314"/>
    <w:rsid w:val="00BC144F"/>
    <w:rsid w:val="00BC15BB"/>
    <w:rsid w:val="00BC15BE"/>
    <w:rsid w:val="00BC1832"/>
    <w:rsid w:val="00BC1AB3"/>
    <w:rsid w:val="00BC1D63"/>
    <w:rsid w:val="00BC2327"/>
    <w:rsid w:val="00BC2423"/>
    <w:rsid w:val="00BC2B8B"/>
    <w:rsid w:val="00BC2D76"/>
    <w:rsid w:val="00BC2F79"/>
    <w:rsid w:val="00BC2FD8"/>
    <w:rsid w:val="00BC32AB"/>
    <w:rsid w:val="00BC373E"/>
    <w:rsid w:val="00BC3900"/>
    <w:rsid w:val="00BC3A32"/>
    <w:rsid w:val="00BC3C12"/>
    <w:rsid w:val="00BC48C5"/>
    <w:rsid w:val="00BC4E41"/>
    <w:rsid w:val="00BC5426"/>
    <w:rsid w:val="00BC5701"/>
    <w:rsid w:val="00BC5C55"/>
    <w:rsid w:val="00BC5CD4"/>
    <w:rsid w:val="00BC5D52"/>
    <w:rsid w:val="00BC5F1A"/>
    <w:rsid w:val="00BC611C"/>
    <w:rsid w:val="00BC6162"/>
    <w:rsid w:val="00BC6F61"/>
    <w:rsid w:val="00BC7075"/>
    <w:rsid w:val="00BC7765"/>
    <w:rsid w:val="00BC7B45"/>
    <w:rsid w:val="00BC7CA3"/>
    <w:rsid w:val="00BD042C"/>
    <w:rsid w:val="00BD04F5"/>
    <w:rsid w:val="00BD0677"/>
    <w:rsid w:val="00BD07C5"/>
    <w:rsid w:val="00BD07FE"/>
    <w:rsid w:val="00BD1532"/>
    <w:rsid w:val="00BD19D8"/>
    <w:rsid w:val="00BD233A"/>
    <w:rsid w:val="00BD29B7"/>
    <w:rsid w:val="00BD2B86"/>
    <w:rsid w:val="00BD2E09"/>
    <w:rsid w:val="00BD2E79"/>
    <w:rsid w:val="00BD348D"/>
    <w:rsid w:val="00BD3987"/>
    <w:rsid w:val="00BD3C83"/>
    <w:rsid w:val="00BD40B6"/>
    <w:rsid w:val="00BD42A3"/>
    <w:rsid w:val="00BD4468"/>
    <w:rsid w:val="00BD4AD4"/>
    <w:rsid w:val="00BD512B"/>
    <w:rsid w:val="00BD538D"/>
    <w:rsid w:val="00BD59CC"/>
    <w:rsid w:val="00BD5A51"/>
    <w:rsid w:val="00BD5ABE"/>
    <w:rsid w:val="00BD60E1"/>
    <w:rsid w:val="00BD6482"/>
    <w:rsid w:val="00BD65F4"/>
    <w:rsid w:val="00BD6928"/>
    <w:rsid w:val="00BD6952"/>
    <w:rsid w:val="00BD6C96"/>
    <w:rsid w:val="00BD6D08"/>
    <w:rsid w:val="00BD6E0C"/>
    <w:rsid w:val="00BD6F0A"/>
    <w:rsid w:val="00BD6F79"/>
    <w:rsid w:val="00BD72C5"/>
    <w:rsid w:val="00BD7928"/>
    <w:rsid w:val="00BD7A7F"/>
    <w:rsid w:val="00BD7B2A"/>
    <w:rsid w:val="00BE082C"/>
    <w:rsid w:val="00BE09B8"/>
    <w:rsid w:val="00BE0B41"/>
    <w:rsid w:val="00BE0B42"/>
    <w:rsid w:val="00BE0DB3"/>
    <w:rsid w:val="00BE0E8E"/>
    <w:rsid w:val="00BE11FA"/>
    <w:rsid w:val="00BE12F1"/>
    <w:rsid w:val="00BE1A36"/>
    <w:rsid w:val="00BE22E4"/>
    <w:rsid w:val="00BE2549"/>
    <w:rsid w:val="00BE2601"/>
    <w:rsid w:val="00BE2C16"/>
    <w:rsid w:val="00BE2EBB"/>
    <w:rsid w:val="00BE39D3"/>
    <w:rsid w:val="00BE3BAB"/>
    <w:rsid w:val="00BE3C2A"/>
    <w:rsid w:val="00BE3CA0"/>
    <w:rsid w:val="00BE41DD"/>
    <w:rsid w:val="00BE429C"/>
    <w:rsid w:val="00BE42ED"/>
    <w:rsid w:val="00BE4B3C"/>
    <w:rsid w:val="00BE4DC7"/>
    <w:rsid w:val="00BE557E"/>
    <w:rsid w:val="00BE5833"/>
    <w:rsid w:val="00BE5ED9"/>
    <w:rsid w:val="00BE5F77"/>
    <w:rsid w:val="00BE613C"/>
    <w:rsid w:val="00BE63F2"/>
    <w:rsid w:val="00BE6711"/>
    <w:rsid w:val="00BE6725"/>
    <w:rsid w:val="00BE6BC3"/>
    <w:rsid w:val="00BE6CA3"/>
    <w:rsid w:val="00BE7718"/>
    <w:rsid w:val="00BE78D1"/>
    <w:rsid w:val="00BE7F89"/>
    <w:rsid w:val="00BF0261"/>
    <w:rsid w:val="00BF0B36"/>
    <w:rsid w:val="00BF0B70"/>
    <w:rsid w:val="00BF0CCE"/>
    <w:rsid w:val="00BF1296"/>
    <w:rsid w:val="00BF18A8"/>
    <w:rsid w:val="00BF1B87"/>
    <w:rsid w:val="00BF2122"/>
    <w:rsid w:val="00BF26E0"/>
    <w:rsid w:val="00BF3144"/>
    <w:rsid w:val="00BF31A7"/>
    <w:rsid w:val="00BF32C1"/>
    <w:rsid w:val="00BF3407"/>
    <w:rsid w:val="00BF3EF9"/>
    <w:rsid w:val="00BF42C2"/>
    <w:rsid w:val="00BF477B"/>
    <w:rsid w:val="00BF505A"/>
    <w:rsid w:val="00BF532C"/>
    <w:rsid w:val="00BF53B9"/>
    <w:rsid w:val="00BF540A"/>
    <w:rsid w:val="00BF574C"/>
    <w:rsid w:val="00BF5F3A"/>
    <w:rsid w:val="00BF647A"/>
    <w:rsid w:val="00BF6D06"/>
    <w:rsid w:val="00BF6D59"/>
    <w:rsid w:val="00BF7375"/>
    <w:rsid w:val="00BF74DC"/>
    <w:rsid w:val="00BF7BB9"/>
    <w:rsid w:val="00BF7DD5"/>
    <w:rsid w:val="00BF7EFF"/>
    <w:rsid w:val="00BF7FA2"/>
    <w:rsid w:val="00C00359"/>
    <w:rsid w:val="00C006C8"/>
    <w:rsid w:val="00C007C3"/>
    <w:rsid w:val="00C008B5"/>
    <w:rsid w:val="00C00951"/>
    <w:rsid w:val="00C00AFE"/>
    <w:rsid w:val="00C018C3"/>
    <w:rsid w:val="00C01981"/>
    <w:rsid w:val="00C01AA6"/>
    <w:rsid w:val="00C01EF2"/>
    <w:rsid w:val="00C01EF7"/>
    <w:rsid w:val="00C023BA"/>
    <w:rsid w:val="00C02938"/>
    <w:rsid w:val="00C029A2"/>
    <w:rsid w:val="00C02BFF"/>
    <w:rsid w:val="00C02CD9"/>
    <w:rsid w:val="00C02D0A"/>
    <w:rsid w:val="00C0470B"/>
    <w:rsid w:val="00C049FB"/>
    <w:rsid w:val="00C04A36"/>
    <w:rsid w:val="00C04A62"/>
    <w:rsid w:val="00C04BEF"/>
    <w:rsid w:val="00C050B5"/>
    <w:rsid w:val="00C05681"/>
    <w:rsid w:val="00C05D4B"/>
    <w:rsid w:val="00C060B0"/>
    <w:rsid w:val="00C06A83"/>
    <w:rsid w:val="00C078A2"/>
    <w:rsid w:val="00C0798F"/>
    <w:rsid w:val="00C07B94"/>
    <w:rsid w:val="00C07D65"/>
    <w:rsid w:val="00C07E32"/>
    <w:rsid w:val="00C07EA3"/>
    <w:rsid w:val="00C07EE4"/>
    <w:rsid w:val="00C07EF6"/>
    <w:rsid w:val="00C1011A"/>
    <w:rsid w:val="00C10241"/>
    <w:rsid w:val="00C10334"/>
    <w:rsid w:val="00C10534"/>
    <w:rsid w:val="00C11141"/>
    <w:rsid w:val="00C114FF"/>
    <w:rsid w:val="00C11899"/>
    <w:rsid w:val="00C11AF3"/>
    <w:rsid w:val="00C11E51"/>
    <w:rsid w:val="00C11F43"/>
    <w:rsid w:val="00C12059"/>
    <w:rsid w:val="00C12552"/>
    <w:rsid w:val="00C13029"/>
    <w:rsid w:val="00C1335E"/>
    <w:rsid w:val="00C133B5"/>
    <w:rsid w:val="00C134BC"/>
    <w:rsid w:val="00C137FD"/>
    <w:rsid w:val="00C13F9A"/>
    <w:rsid w:val="00C14572"/>
    <w:rsid w:val="00C145F7"/>
    <w:rsid w:val="00C14D29"/>
    <w:rsid w:val="00C14E75"/>
    <w:rsid w:val="00C14FF3"/>
    <w:rsid w:val="00C150E9"/>
    <w:rsid w:val="00C153A1"/>
    <w:rsid w:val="00C1574F"/>
    <w:rsid w:val="00C1577D"/>
    <w:rsid w:val="00C158D6"/>
    <w:rsid w:val="00C15ECA"/>
    <w:rsid w:val="00C1675F"/>
    <w:rsid w:val="00C168A6"/>
    <w:rsid w:val="00C16A91"/>
    <w:rsid w:val="00C16D3F"/>
    <w:rsid w:val="00C16FDF"/>
    <w:rsid w:val="00C16FFC"/>
    <w:rsid w:val="00C17372"/>
    <w:rsid w:val="00C1739B"/>
    <w:rsid w:val="00C174E1"/>
    <w:rsid w:val="00C1775C"/>
    <w:rsid w:val="00C17A7F"/>
    <w:rsid w:val="00C17A81"/>
    <w:rsid w:val="00C20152"/>
    <w:rsid w:val="00C20230"/>
    <w:rsid w:val="00C202D1"/>
    <w:rsid w:val="00C20549"/>
    <w:rsid w:val="00C20802"/>
    <w:rsid w:val="00C20BA4"/>
    <w:rsid w:val="00C20CD5"/>
    <w:rsid w:val="00C20CFD"/>
    <w:rsid w:val="00C20F67"/>
    <w:rsid w:val="00C212FE"/>
    <w:rsid w:val="00C213B5"/>
    <w:rsid w:val="00C2174C"/>
    <w:rsid w:val="00C218FB"/>
    <w:rsid w:val="00C219C8"/>
    <w:rsid w:val="00C219DD"/>
    <w:rsid w:val="00C21A14"/>
    <w:rsid w:val="00C21FB3"/>
    <w:rsid w:val="00C220BF"/>
    <w:rsid w:val="00C2221B"/>
    <w:rsid w:val="00C22299"/>
    <w:rsid w:val="00C229DD"/>
    <w:rsid w:val="00C23BFB"/>
    <w:rsid w:val="00C23C42"/>
    <w:rsid w:val="00C23F18"/>
    <w:rsid w:val="00C23F9D"/>
    <w:rsid w:val="00C23FBF"/>
    <w:rsid w:val="00C2409C"/>
    <w:rsid w:val="00C2487A"/>
    <w:rsid w:val="00C248DF"/>
    <w:rsid w:val="00C24EF6"/>
    <w:rsid w:val="00C252D7"/>
    <w:rsid w:val="00C25381"/>
    <w:rsid w:val="00C25393"/>
    <w:rsid w:val="00C25DA6"/>
    <w:rsid w:val="00C26875"/>
    <w:rsid w:val="00C268B0"/>
    <w:rsid w:val="00C26FBE"/>
    <w:rsid w:val="00C27495"/>
    <w:rsid w:val="00C275CF"/>
    <w:rsid w:val="00C277D5"/>
    <w:rsid w:val="00C278B5"/>
    <w:rsid w:val="00C27A90"/>
    <w:rsid w:val="00C30715"/>
    <w:rsid w:val="00C30C47"/>
    <w:rsid w:val="00C30C61"/>
    <w:rsid w:val="00C30F6E"/>
    <w:rsid w:val="00C310DF"/>
    <w:rsid w:val="00C31F84"/>
    <w:rsid w:val="00C321A5"/>
    <w:rsid w:val="00C3255D"/>
    <w:rsid w:val="00C32629"/>
    <w:rsid w:val="00C327DB"/>
    <w:rsid w:val="00C329CF"/>
    <w:rsid w:val="00C32EB8"/>
    <w:rsid w:val="00C3309B"/>
    <w:rsid w:val="00C3312E"/>
    <w:rsid w:val="00C331FC"/>
    <w:rsid w:val="00C3332D"/>
    <w:rsid w:val="00C33AC0"/>
    <w:rsid w:val="00C33DD2"/>
    <w:rsid w:val="00C34229"/>
    <w:rsid w:val="00C342F5"/>
    <w:rsid w:val="00C34CFC"/>
    <w:rsid w:val="00C3547E"/>
    <w:rsid w:val="00C356ED"/>
    <w:rsid w:val="00C35858"/>
    <w:rsid w:val="00C35D94"/>
    <w:rsid w:val="00C35EAA"/>
    <w:rsid w:val="00C363BC"/>
    <w:rsid w:val="00C36844"/>
    <w:rsid w:val="00C36E65"/>
    <w:rsid w:val="00C377D9"/>
    <w:rsid w:val="00C37A6B"/>
    <w:rsid w:val="00C37B68"/>
    <w:rsid w:val="00C37F40"/>
    <w:rsid w:val="00C40272"/>
    <w:rsid w:val="00C402A0"/>
    <w:rsid w:val="00C4099C"/>
    <w:rsid w:val="00C40E5F"/>
    <w:rsid w:val="00C416B7"/>
    <w:rsid w:val="00C4194C"/>
    <w:rsid w:val="00C41C6F"/>
    <w:rsid w:val="00C41EA5"/>
    <w:rsid w:val="00C422DD"/>
    <w:rsid w:val="00C426A1"/>
    <w:rsid w:val="00C42756"/>
    <w:rsid w:val="00C42A40"/>
    <w:rsid w:val="00C42E30"/>
    <w:rsid w:val="00C43031"/>
    <w:rsid w:val="00C4329C"/>
    <w:rsid w:val="00C4381C"/>
    <w:rsid w:val="00C43863"/>
    <w:rsid w:val="00C43899"/>
    <w:rsid w:val="00C43958"/>
    <w:rsid w:val="00C43BC3"/>
    <w:rsid w:val="00C44243"/>
    <w:rsid w:val="00C4469E"/>
    <w:rsid w:val="00C446C1"/>
    <w:rsid w:val="00C44A43"/>
    <w:rsid w:val="00C44E13"/>
    <w:rsid w:val="00C44E48"/>
    <w:rsid w:val="00C45259"/>
    <w:rsid w:val="00C45716"/>
    <w:rsid w:val="00C45B09"/>
    <w:rsid w:val="00C45BE7"/>
    <w:rsid w:val="00C4614E"/>
    <w:rsid w:val="00C46167"/>
    <w:rsid w:val="00C4625B"/>
    <w:rsid w:val="00C46A02"/>
    <w:rsid w:val="00C46E8C"/>
    <w:rsid w:val="00C46F88"/>
    <w:rsid w:val="00C46FA8"/>
    <w:rsid w:val="00C472DE"/>
    <w:rsid w:val="00C4746D"/>
    <w:rsid w:val="00C47477"/>
    <w:rsid w:val="00C47571"/>
    <w:rsid w:val="00C47755"/>
    <w:rsid w:val="00C503F8"/>
    <w:rsid w:val="00C50597"/>
    <w:rsid w:val="00C50CE4"/>
    <w:rsid w:val="00C50F17"/>
    <w:rsid w:val="00C511E5"/>
    <w:rsid w:val="00C51488"/>
    <w:rsid w:val="00C51925"/>
    <w:rsid w:val="00C519D2"/>
    <w:rsid w:val="00C51ADE"/>
    <w:rsid w:val="00C51BCF"/>
    <w:rsid w:val="00C51C7A"/>
    <w:rsid w:val="00C51D60"/>
    <w:rsid w:val="00C51E4F"/>
    <w:rsid w:val="00C522AC"/>
    <w:rsid w:val="00C522B1"/>
    <w:rsid w:val="00C52387"/>
    <w:rsid w:val="00C5270E"/>
    <w:rsid w:val="00C5291A"/>
    <w:rsid w:val="00C52960"/>
    <w:rsid w:val="00C52BDA"/>
    <w:rsid w:val="00C52CE8"/>
    <w:rsid w:val="00C52EC6"/>
    <w:rsid w:val="00C52FEE"/>
    <w:rsid w:val="00C531A4"/>
    <w:rsid w:val="00C53662"/>
    <w:rsid w:val="00C53695"/>
    <w:rsid w:val="00C53931"/>
    <w:rsid w:val="00C53A49"/>
    <w:rsid w:val="00C53B6C"/>
    <w:rsid w:val="00C5479B"/>
    <w:rsid w:val="00C54CBD"/>
    <w:rsid w:val="00C55162"/>
    <w:rsid w:val="00C55BC7"/>
    <w:rsid w:val="00C55C3D"/>
    <w:rsid w:val="00C55DF1"/>
    <w:rsid w:val="00C5613F"/>
    <w:rsid w:val="00C5617E"/>
    <w:rsid w:val="00C563B6"/>
    <w:rsid w:val="00C56622"/>
    <w:rsid w:val="00C57202"/>
    <w:rsid w:val="00C57332"/>
    <w:rsid w:val="00C57796"/>
    <w:rsid w:val="00C579F7"/>
    <w:rsid w:val="00C57E86"/>
    <w:rsid w:val="00C57FCC"/>
    <w:rsid w:val="00C601CD"/>
    <w:rsid w:val="00C60272"/>
    <w:rsid w:val="00C603E9"/>
    <w:rsid w:val="00C606D5"/>
    <w:rsid w:val="00C6076C"/>
    <w:rsid w:val="00C60AF8"/>
    <w:rsid w:val="00C60E42"/>
    <w:rsid w:val="00C6107F"/>
    <w:rsid w:val="00C612F3"/>
    <w:rsid w:val="00C61396"/>
    <w:rsid w:val="00C61570"/>
    <w:rsid w:val="00C61C2C"/>
    <w:rsid w:val="00C61CCC"/>
    <w:rsid w:val="00C62196"/>
    <w:rsid w:val="00C6231C"/>
    <w:rsid w:val="00C623F0"/>
    <w:rsid w:val="00C624F0"/>
    <w:rsid w:val="00C62826"/>
    <w:rsid w:val="00C6396B"/>
    <w:rsid w:val="00C63C2D"/>
    <w:rsid w:val="00C64027"/>
    <w:rsid w:val="00C64101"/>
    <w:rsid w:val="00C64577"/>
    <w:rsid w:val="00C64937"/>
    <w:rsid w:val="00C64A03"/>
    <w:rsid w:val="00C64DA7"/>
    <w:rsid w:val="00C651C5"/>
    <w:rsid w:val="00C652AA"/>
    <w:rsid w:val="00C6576D"/>
    <w:rsid w:val="00C65991"/>
    <w:rsid w:val="00C664D6"/>
    <w:rsid w:val="00C6682D"/>
    <w:rsid w:val="00C668D9"/>
    <w:rsid w:val="00C6696E"/>
    <w:rsid w:val="00C66CF4"/>
    <w:rsid w:val="00C670C2"/>
    <w:rsid w:val="00C6786F"/>
    <w:rsid w:val="00C70315"/>
    <w:rsid w:val="00C703B6"/>
    <w:rsid w:val="00C70604"/>
    <w:rsid w:val="00C70812"/>
    <w:rsid w:val="00C70B24"/>
    <w:rsid w:val="00C70C8E"/>
    <w:rsid w:val="00C7132B"/>
    <w:rsid w:val="00C7157E"/>
    <w:rsid w:val="00C71F16"/>
    <w:rsid w:val="00C724DE"/>
    <w:rsid w:val="00C726A2"/>
    <w:rsid w:val="00C72DFF"/>
    <w:rsid w:val="00C72EF5"/>
    <w:rsid w:val="00C730BE"/>
    <w:rsid w:val="00C7364D"/>
    <w:rsid w:val="00C73773"/>
    <w:rsid w:val="00C73A19"/>
    <w:rsid w:val="00C74549"/>
    <w:rsid w:val="00C74597"/>
    <w:rsid w:val="00C74833"/>
    <w:rsid w:val="00C74C55"/>
    <w:rsid w:val="00C74C8C"/>
    <w:rsid w:val="00C74D6D"/>
    <w:rsid w:val="00C75013"/>
    <w:rsid w:val="00C7516C"/>
    <w:rsid w:val="00C75536"/>
    <w:rsid w:val="00C75889"/>
    <w:rsid w:val="00C75FE6"/>
    <w:rsid w:val="00C7602F"/>
    <w:rsid w:val="00C76109"/>
    <w:rsid w:val="00C761E4"/>
    <w:rsid w:val="00C76773"/>
    <w:rsid w:val="00C768A6"/>
    <w:rsid w:val="00C76AAE"/>
    <w:rsid w:val="00C76BA4"/>
    <w:rsid w:val="00C77160"/>
    <w:rsid w:val="00C77166"/>
    <w:rsid w:val="00C7729F"/>
    <w:rsid w:val="00C775ED"/>
    <w:rsid w:val="00C779EF"/>
    <w:rsid w:val="00C77E2A"/>
    <w:rsid w:val="00C805B4"/>
    <w:rsid w:val="00C80794"/>
    <w:rsid w:val="00C809D1"/>
    <w:rsid w:val="00C80BF1"/>
    <w:rsid w:val="00C8172A"/>
    <w:rsid w:val="00C81897"/>
    <w:rsid w:val="00C81E9D"/>
    <w:rsid w:val="00C820D9"/>
    <w:rsid w:val="00C82395"/>
    <w:rsid w:val="00C82535"/>
    <w:rsid w:val="00C825E1"/>
    <w:rsid w:val="00C828AD"/>
    <w:rsid w:val="00C82A2C"/>
    <w:rsid w:val="00C82FA4"/>
    <w:rsid w:val="00C82FF9"/>
    <w:rsid w:val="00C83DB0"/>
    <w:rsid w:val="00C83DB7"/>
    <w:rsid w:val="00C84189"/>
    <w:rsid w:val="00C842E0"/>
    <w:rsid w:val="00C84B50"/>
    <w:rsid w:val="00C851A1"/>
    <w:rsid w:val="00C85618"/>
    <w:rsid w:val="00C85823"/>
    <w:rsid w:val="00C858AA"/>
    <w:rsid w:val="00C85DB2"/>
    <w:rsid w:val="00C8622E"/>
    <w:rsid w:val="00C862AA"/>
    <w:rsid w:val="00C8631A"/>
    <w:rsid w:val="00C86714"/>
    <w:rsid w:val="00C86768"/>
    <w:rsid w:val="00C8717D"/>
    <w:rsid w:val="00C877A3"/>
    <w:rsid w:val="00C878DC"/>
    <w:rsid w:val="00C87B32"/>
    <w:rsid w:val="00C87D5E"/>
    <w:rsid w:val="00C87F78"/>
    <w:rsid w:val="00C90537"/>
    <w:rsid w:val="00C909FA"/>
    <w:rsid w:val="00C90D1C"/>
    <w:rsid w:val="00C90E18"/>
    <w:rsid w:val="00C9100E"/>
    <w:rsid w:val="00C91389"/>
    <w:rsid w:val="00C913A5"/>
    <w:rsid w:val="00C91D40"/>
    <w:rsid w:val="00C91EA0"/>
    <w:rsid w:val="00C92184"/>
    <w:rsid w:val="00C92434"/>
    <w:rsid w:val="00C9260A"/>
    <w:rsid w:val="00C929DE"/>
    <w:rsid w:val="00C92C09"/>
    <w:rsid w:val="00C92D10"/>
    <w:rsid w:val="00C93500"/>
    <w:rsid w:val="00C9370C"/>
    <w:rsid w:val="00C948C8"/>
    <w:rsid w:val="00C9494F"/>
    <w:rsid w:val="00C94995"/>
    <w:rsid w:val="00C94EA5"/>
    <w:rsid w:val="00C94F62"/>
    <w:rsid w:val="00C951E0"/>
    <w:rsid w:val="00C95BA7"/>
    <w:rsid w:val="00C96265"/>
    <w:rsid w:val="00C96480"/>
    <w:rsid w:val="00C96788"/>
    <w:rsid w:val="00C9693A"/>
    <w:rsid w:val="00C96947"/>
    <w:rsid w:val="00C969C6"/>
    <w:rsid w:val="00C96BA5"/>
    <w:rsid w:val="00C96D0A"/>
    <w:rsid w:val="00C96EF8"/>
    <w:rsid w:val="00C9797A"/>
    <w:rsid w:val="00C97A0D"/>
    <w:rsid w:val="00C97CA7"/>
    <w:rsid w:val="00C97DAF"/>
    <w:rsid w:val="00CA0081"/>
    <w:rsid w:val="00CA08F4"/>
    <w:rsid w:val="00CA1098"/>
    <w:rsid w:val="00CA1312"/>
    <w:rsid w:val="00CA158E"/>
    <w:rsid w:val="00CA1603"/>
    <w:rsid w:val="00CA1752"/>
    <w:rsid w:val="00CA19E5"/>
    <w:rsid w:val="00CA1BDD"/>
    <w:rsid w:val="00CA1F06"/>
    <w:rsid w:val="00CA205C"/>
    <w:rsid w:val="00CA2455"/>
    <w:rsid w:val="00CA2C02"/>
    <w:rsid w:val="00CA2E95"/>
    <w:rsid w:val="00CA311E"/>
    <w:rsid w:val="00CA3406"/>
    <w:rsid w:val="00CA3716"/>
    <w:rsid w:val="00CA391F"/>
    <w:rsid w:val="00CA3B0C"/>
    <w:rsid w:val="00CA4182"/>
    <w:rsid w:val="00CA43EC"/>
    <w:rsid w:val="00CA4648"/>
    <w:rsid w:val="00CA4793"/>
    <w:rsid w:val="00CA48F9"/>
    <w:rsid w:val="00CA4991"/>
    <w:rsid w:val="00CA517A"/>
    <w:rsid w:val="00CA53E6"/>
    <w:rsid w:val="00CA56BF"/>
    <w:rsid w:val="00CA5799"/>
    <w:rsid w:val="00CA5968"/>
    <w:rsid w:val="00CA5C0E"/>
    <w:rsid w:val="00CA63C8"/>
    <w:rsid w:val="00CA645A"/>
    <w:rsid w:val="00CA6471"/>
    <w:rsid w:val="00CA64D1"/>
    <w:rsid w:val="00CA64D9"/>
    <w:rsid w:val="00CA68AF"/>
    <w:rsid w:val="00CA68E2"/>
    <w:rsid w:val="00CA691D"/>
    <w:rsid w:val="00CA6D5C"/>
    <w:rsid w:val="00CA6DD4"/>
    <w:rsid w:val="00CA6E5F"/>
    <w:rsid w:val="00CA6EC1"/>
    <w:rsid w:val="00CA7167"/>
    <w:rsid w:val="00CA720C"/>
    <w:rsid w:val="00CA75AA"/>
    <w:rsid w:val="00CB07C5"/>
    <w:rsid w:val="00CB08E9"/>
    <w:rsid w:val="00CB0A84"/>
    <w:rsid w:val="00CB0F04"/>
    <w:rsid w:val="00CB0FBE"/>
    <w:rsid w:val="00CB11E4"/>
    <w:rsid w:val="00CB1628"/>
    <w:rsid w:val="00CB16AA"/>
    <w:rsid w:val="00CB1880"/>
    <w:rsid w:val="00CB1C40"/>
    <w:rsid w:val="00CB1DE9"/>
    <w:rsid w:val="00CB1FE0"/>
    <w:rsid w:val="00CB2883"/>
    <w:rsid w:val="00CB28C4"/>
    <w:rsid w:val="00CB2AC2"/>
    <w:rsid w:val="00CB2D76"/>
    <w:rsid w:val="00CB2F92"/>
    <w:rsid w:val="00CB3044"/>
    <w:rsid w:val="00CB35E8"/>
    <w:rsid w:val="00CB39C3"/>
    <w:rsid w:val="00CB39D7"/>
    <w:rsid w:val="00CB39F7"/>
    <w:rsid w:val="00CB3D04"/>
    <w:rsid w:val="00CB4671"/>
    <w:rsid w:val="00CB5640"/>
    <w:rsid w:val="00CB57D9"/>
    <w:rsid w:val="00CB5E04"/>
    <w:rsid w:val="00CB6041"/>
    <w:rsid w:val="00CB62EC"/>
    <w:rsid w:val="00CB68EC"/>
    <w:rsid w:val="00CB72CC"/>
    <w:rsid w:val="00CB7702"/>
    <w:rsid w:val="00CB776A"/>
    <w:rsid w:val="00CB79F6"/>
    <w:rsid w:val="00CB7B87"/>
    <w:rsid w:val="00CC0302"/>
    <w:rsid w:val="00CC0351"/>
    <w:rsid w:val="00CC0851"/>
    <w:rsid w:val="00CC0AD0"/>
    <w:rsid w:val="00CC0B2A"/>
    <w:rsid w:val="00CC0D98"/>
    <w:rsid w:val="00CC0DC9"/>
    <w:rsid w:val="00CC0E88"/>
    <w:rsid w:val="00CC0FB0"/>
    <w:rsid w:val="00CC12C8"/>
    <w:rsid w:val="00CC182F"/>
    <w:rsid w:val="00CC1974"/>
    <w:rsid w:val="00CC1FBF"/>
    <w:rsid w:val="00CC2C1E"/>
    <w:rsid w:val="00CC2C47"/>
    <w:rsid w:val="00CC308A"/>
    <w:rsid w:val="00CC3934"/>
    <w:rsid w:val="00CC397D"/>
    <w:rsid w:val="00CC3BB9"/>
    <w:rsid w:val="00CC3CEE"/>
    <w:rsid w:val="00CC4642"/>
    <w:rsid w:val="00CC4954"/>
    <w:rsid w:val="00CC4B06"/>
    <w:rsid w:val="00CC5220"/>
    <w:rsid w:val="00CC52AD"/>
    <w:rsid w:val="00CC54E2"/>
    <w:rsid w:val="00CC568B"/>
    <w:rsid w:val="00CC5D85"/>
    <w:rsid w:val="00CC6289"/>
    <w:rsid w:val="00CC6676"/>
    <w:rsid w:val="00CC6BBC"/>
    <w:rsid w:val="00CC6C07"/>
    <w:rsid w:val="00CC714C"/>
    <w:rsid w:val="00CC7C34"/>
    <w:rsid w:val="00CD05C8"/>
    <w:rsid w:val="00CD0A6C"/>
    <w:rsid w:val="00CD17F8"/>
    <w:rsid w:val="00CD1B1B"/>
    <w:rsid w:val="00CD2016"/>
    <w:rsid w:val="00CD21CA"/>
    <w:rsid w:val="00CD2282"/>
    <w:rsid w:val="00CD23A7"/>
    <w:rsid w:val="00CD244F"/>
    <w:rsid w:val="00CD256A"/>
    <w:rsid w:val="00CD267F"/>
    <w:rsid w:val="00CD2C91"/>
    <w:rsid w:val="00CD2DBF"/>
    <w:rsid w:val="00CD31DA"/>
    <w:rsid w:val="00CD37C2"/>
    <w:rsid w:val="00CD3B6F"/>
    <w:rsid w:val="00CD3E5B"/>
    <w:rsid w:val="00CD4088"/>
    <w:rsid w:val="00CD454B"/>
    <w:rsid w:val="00CD463B"/>
    <w:rsid w:val="00CD49C7"/>
    <w:rsid w:val="00CD5031"/>
    <w:rsid w:val="00CD5937"/>
    <w:rsid w:val="00CD5DB1"/>
    <w:rsid w:val="00CD60E8"/>
    <w:rsid w:val="00CD636E"/>
    <w:rsid w:val="00CD67DD"/>
    <w:rsid w:val="00CD682A"/>
    <w:rsid w:val="00CD70F0"/>
    <w:rsid w:val="00CD727C"/>
    <w:rsid w:val="00CD751E"/>
    <w:rsid w:val="00CD767F"/>
    <w:rsid w:val="00CD7837"/>
    <w:rsid w:val="00CD7944"/>
    <w:rsid w:val="00CD7DE5"/>
    <w:rsid w:val="00CD7F09"/>
    <w:rsid w:val="00CE01E3"/>
    <w:rsid w:val="00CE0564"/>
    <w:rsid w:val="00CE0607"/>
    <w:rsid w:val="00CE086A"/>
    <w:rsid w:val="00CE0ED8"/>
    <w:rsid w:val="00CE1E95"/>
    <w:rsid w:val="00CE2018"/>
    <w:rsid w:val="00CE210E"/>
    <w:rsid w:val="00CE21EE"/>
    <w:rsid w:val="00CE228A"/>
    <w:rsid w:val="00CE24A7"/>
    <w:rsid w:val="00CE29DC"/>
    <w:rsid w:val="00CE311A"/>
    <w:rsid w:val="00CE3252"/>
    <w:rsid w:val="00CE36F5"/>
    <w:rsid w:val="00CE42A3"/>
    <w:rsid w:val="00CE45A9"/>
    <w:rsid w:val="00CE4608"/>
    <w:rsid w:val="00CE468A"/>
    <w:rsid w:val="00CE4789"/>
    <w:rsid w:val="00CE491A"/>
    <w:rsid w:val="00CE4F16"/>
    <w:rsid w:val="00CE516B"/>
    <w:rsid w:val="00CE5A67"/>
    <w:rsid w:val="00CE5BA0"/>
    <w:rsid w:val="00CE6249"/>
    <w:rsid w:val="00CE6607"/>
    <w:rsid w:val="00CE701D"/>
    <w:rsid w:val="00CE716F"/>
    <w:rsid w:val="00CE72E6"/>
    <w:rsid w:val="00CE73F6"/>
    <w:rsid w:val="00CE7555"/>
    <w:rsid w:val="00CE7AD6"/>
    <w:rsid w:val="00CE7C32"/>
    <w:rsid w:val="00CE7DD2"/>
    <w:rsid w:val="00CF0269"/>
    <w:rsid w:val="00CF071A"/>
    <w:rsid w:val="00CF0DFF"/>
    <w:rsid w:val="00CF0E14"/>
    <w:rsid w:val="00CF12E2"/>
    <w:rsid w:val="00CF1483"/>
    <w:rsid w:val="00CF1718"/>
    <w:rsid w:val="00CF174D"/>
    <w:rsid w:val="00CF1882"/>
    <w:rsid w:val="00CF1A0E"/>
    <w:rsid w:val="00CF206B"/>
    <w:rsid w:val="00CF20F5"/>
    <w:rsid w:val="00CF215D"/>
    <w:rsid w:val="00CF21DC"/>
    <w:rsid w:val="00CF2564"/>
    <w:rsid w:val="00CF2DC1"/>
    <w:rsid w:val="00CF2EEC"/>
    <w:rsid w:val="00CF2F9C"/>
    <w:rsid w:val="00CF3524"/>
    <w:rsid w:val="00CF3679"/>
    <w:rsid w:val="00CF3C91"/>
    <w:rsid w:val="00CF3F1F"/>
    <w:rsid w:val="00CF4213"/>
    <w:rsid w:val="00CF4775"/>
    <w:rsid w:val="00CF4B41"/>
    <w:rsid w:val="00CF50F0"/>
    <w:rsid w:val="00CF543B"/>
    <w:rsid w:val="00CF5B02"/>
    <w:rsid w:val="00CF5BF7"/>
    <w:rsid w:val="00CF6444"/>
    <w:rsid w:val="00CF6454"/>
    <w:rsid w:val="00CF6544"/>
    <w:rsid w:val="00CF6676"/>
    <w:rsid w:val="00CF68E5"/>
    <w:rsid w:val="00CF719D"/>
    <w:rsid w:val="00CF7222"/>
    <w:rsid w:val="00CF73A5"/>
    <w:rsid w:val="00CF73C0"/>
    <w:rsid w:val="00CF74FB"/>
    <w:rsid w:val="00CF7AA1"/>
    <w:rsid w:val="00CF7BD6"/>
    <w:rsid w:val="00CF7D27"/>
    <w:rsid w:val="00D00622"/>
    <w:rsid w:val="00D006B0"/>
    <w:rsid w:val="00D00B83"/>
    <w:rsid w:val="00D01654"/>
    <w:rsid w:val="00D016FD"/>
    <w:rsid w:val="00D017D4"/>
    <w:rsid w:val="00D01D9A"/>
    <w:rsid w:val="00D01FD2"/>
    <w:rsid w:val="00D021EA"/>
    <w:rsid w:val="00D02D25"/>
    <w:rsid w:val="00D032E5"/>
    <w:rsid w:val="00D034DE"/>
    <w:rsid w:val="00D03BD5"/>
    <w:rsid w:val="00D03FBE"/>
    <w:rsid w:val="00D03FFC"/>
    <w:rsid w:val="00D048CD"/>
    <w:rsid w:val="00D04F63"/>
    <w:rsid w:val="00D04FB4"/>
    <w:rsid w:val="00D05361"/>
    <w:rsid w:val="00D05464"/>
    <w:rsid w:val="00D0555A"/>
    <w:rsid w:val="00D05B93"/>
    <w:rsid w:val="00D05CC7"/>
    <w:rsid w:val="00D05D57"/>
    <w:rsid w:val="00D05D8A"/>
    <w:rsid w:val="00D05FE3"/>
    <w:rsid w:val="00D06298"/>
    <w:rsid w:val="00D0635B"/>
    <w:rsid w:val="00D063E8"/>
    <w:rsid w:val="00D06598"/>
    <w:rsid w:val="00D066E7"/>
    <w:rsid w:val="00D06710"/>
    <w:rsid w:val="00D06E75"/>
    <w:rsid w:val="00D07099"/>
    <w:rsid w:val="00D07C4C"/>
    <w:rsid w:val="00D07DB8"/>
    <w:rsid w:val="00D07EB7"/>
    <w:rsid w:val="00D1020A"/>
    <w:rsid w:val="00D102F2"/>
    <w:rsid w:val="00D1059C"/>
    <w:rsid w:val="00D10849"/>
    <w:rsid w:val="00D10A1F"/>
    <w:rsid w:val="00D10C77"/>
    <w:rsid w:val="00D10FE3"/>
    <w:rsid w:val="00D1106D"/>
    <w:rsid w:val="00D11444"/>
    <w:rsid w:val="00D118E7"/>
    <w:rsid w:val="00D11DCB"/>
    <w:rsid w:val="00D123B1"/>
    <w:rsid w:val="00D1265D"/>
    <w:rsid w:val="00D12836"/>
    <w:rsid w:val="00D12946"/>
    <w:rsid w:val="00D12FFD"/>
    <w:rsid w:val="00D1339B"/>
    <w:rsid w:val="00D13852"/>
    <w:rsid w:val="00D13A5D"/>
    <w:rsid w:val="00D1421B"/>
    <w:rsid w:val="00D143E1"/>
    <w:rsid w:val="00D14599"/>
    <w:rsid w:val="00D145EE"/>
    <w:rsid w:val="00D14777"/>
    <w:rsid w:val="00D1489A"/>
    <w:rsid w:val="00D14B47"/>
    <w:rsid w:val="00D15203"/>
    <w:rsid w:val="00D1520E"/>
    <w:rsid w:val="00D154B2"/>
    <w:rsid w:val="00D158FB"/>
    <w:rsid w:val="00D15BDD"/>
    <w:rsid w:val="00D15EDA"/>
    <w:rsid w:val="00D1619A"/>
    <w:rsid w:val="00D169BC"/>
    <w:rsid w:val="00D16FBD"/>
    <w:rsid w:val="00D16FE4"/>
    <w:rsid w:val="00D17378"/>
    <w:rsid w:val="00D17481"/>
    <w:rsid w:val="00D1751F"/>
    <w:rsid w:val="00D17BBE"/>
    <w:rsid w:val="00D17CA0"/>
    <w:rsid w:val="00D2003F"/>
    <w:rsid w:val="00D2008F"/>
    <w:rsid w:val="00D200EF"/>
    <w:rsid w:val="00D20259"/>
    <w:rsid w:val="00D2036D"/>
    <w:rsid w:val="00D20436"/>
    <w:rsid w:val="00D2053D"/>
    <w:rsid w:val="00D20C79"/>
    <w:rsid w:val="00D20F2D"/>
    <w:rsid w:val="00D212E2"/>
    <w:rsid w:val="00D21545"/>
    <w:rsid w:val="00D21AAB"/>
    <w:rsid w:val="00D21E82"/>
    <w:rsid w:val="00D22D1F"/>
    <w:rsid w:val="00D23141"/>
    <w:rsid w:val="00D237B1"/>
    <w:rsid w:val="00D237CA"/>
    <w:rsid w:val="00D23A1A"/>
    <w:rsid w:val="00D23C9A"/>
    <w:rsid w:val="00D23E69"/>
    <w:rsid w:val="00D24480"/>
    <w:rsid w:val="00D2489B"/>
    <w:rsid w:val="00D2499A"/>
    <w:rsid w:val="00D24B81"/>
    <w:rsid w:val="00D24C27"/>
    <w:rsid w:val="00D24D28"/>
    <w:rsid w:val="00D2504A"/>
    <w:rsid w:val="00D25196"/>
    <w:rsid w:val="00D252DF"/>
    <w:rsid w:val="00D25E4A"/>
    <w:rsid w:val="00D25FDE"/>
    <w:rsid w:val="00D26436"/>
    <w:rsid w:val="00D267D6"/>
    <w:rsid w:val="00D2694B"/>
    <w:rsid w:val="00D26963"/>
    <w:rsid w:val="00D27084"/>
    <w:rsid w:val="00D270A2"/>
    <w:rsid w:val="00D270F9"/>
    <w:rsid w:val="00D277F7"/>
    <w:rsid w:val="00D27DA3"/>
    <w:rsid w:val="00D30272"/>
    <w:rsid w:val="00D307A8"/>
    <w:rsid w:val="00D308F8"/>
    <w:rsid w:val="00D30B5C"/>
    <w:rsid w:val="00D30B7B"/>
    <w:rsid w:val="00D30C7B"/>
    <w:rsid w:val="00D30CE9"/>
    <w:rsid w:val="00D310BD"/>
    <w:rsid w:val="00D31145"/>
    <w:rsid w:val="00D311A8"/>
    <w:rsid w:val="00D312B0"/>
    <w:rsid w:val="00D31397"/>
    <w:rsid w:val="00D319C2"/>
    <w:rsid w:val="00D31CA1"/>
    <w:rsid w:val="00D32244"/>
    <w:rsid w:val="00D331BA"/>
    <w:rsid w:val="00D33871"/>
    <w:rsid w:val="00D33FF6"/>
    <w:rsid w:val="00D3438B"/>
    <w:rsid w:val="00D34527"/>
    <w:rsid w:val="00D34629"/>
    <w:rsid w:val="00D34954"/>
    <w:rsid w:val="00D34A44"/>
    <w:rsid w:val="00D34A84"/>
    <w:rsid w:val="00D34FA1"/>
    <w:rsid w:val="00D3537C"/>
    <w:rsid w:val="00D355A4"/>
    <w:rsid w:val="00D35A03"/>
    <w:rsid w:val="00D35DF5"/>
    <w:rsid w:val="00D35E11"/>
    <w:rsid w:val="00D360A0"/>
    <w:rsid w:val="00D36102"/>
    <w:rsid w:val="00D363DA"/>
    <w:rsid w:val="00D363F4"/>
    <w:rsid w:val="00D36801"/>
    <w:rsid w:val="00D368D3"/>
    <w:rsid w:val="00D36C40"/>
    <w:rsid w:val="00D36D2D"/>
    <w:rsid w:val="00D36FE7"/>
    <w:rsid w:val="00D37551"/>
    <w:rsid w:val="00D377EB"/>
    <w:rsid w:val="00D37B2D"/>
    <w:rsid w:val="00D37C11"/>
    <w:rsid w:val="00D37CC0"/>
    <w:rsid w:val="00D37F42"/>
    <w:rsid w:val="00D37FB9"/>
    <w:rsid w:val="00D40D84"/>
    <w:rsid w:val="00D40D93"/>
    <w:rsid w:val="00D40FA8"/>
    <w:rsid w:val="00D41305"/>
    <w:rsid w:val="00D414E3"/>
    <w:rsid w:val="00D41691"/>
    <w:rsid w:val="00D418FC"/>
    <w:rsid w:val="00D42435"/>
    <w:rsid w:val="00D425FA"/>
    <w:rsid w:val="00D42655"/>
    <w:rsid w:val="00D42B28"/>
    <w:rsid w:val="00D42C1E"/>
    <w:rsid w:val="00D42F11"/>
    <w:rsid w:val="00D42F60"/>
    <w:rsid w:val="00D43166"/>
    <w:rsid w:val="00D435D6"/>
    <w:rsid w:val="00D43754"/>
    <w:rsid w:val="00D43B0E"/>
    <w:rsid w:val="00D443D1"/>
    <w:rsid w:val="00D44634"/>
    <w:rsid w:val="00D44847"/>
    <w:rsid w:val="00D44C27"/>
    <w:rsid w:val="00D44DBA"/>
    <w:rsid w:val="00D44E23"/>
    <w:rsid w:val="00D45285"/>
    <w:rsid w:val="00D454CF"/>
    <w:rsid w:val="00D45B6F"/>
    <w:rsid w:val="00D45D4E"/>
    <w:rsid w:val="00D45D56"/>
    <w:rsid w:val="00D45DA7"/>
    <w:rsid w:val="00D45FA9"/>
    <w:rsid w:val="00D46454"/>
    <w:rsid w:val="00D46950"/>
    <w:rsid w:val="00D46AC6"/>
    <w:rsid w:val="00D46E3A"/>
    <w:rsid w:val="00D47282"/>
    <w:rsid w:val="00D474A3"/>
    <w:rsid w:val="00D474B9"/>
    <w:rsid w:val="00D47759"/>
    <w:rsid w:val="00D4775B"/>
    <w:rsid w:val="00D47955"/>
    <w:rsid w:val="00D479F6"/>
    <w:rsid w:val="00D47EA8"/>
    <w:rsid w:val="00D47EE3"/>
    <w:rsid w:val="00D5042D"/>
    <w:rsid w:val="00D50546"/>
    <w:rsid w:val="00D5070C"/>
    <w:rsid w:val="00D510F4"/>
    <w:rsid w:val="00D510F6"/>
    <w:rsid w:val="00D51163"/>
    <w:rsid w:val="00D5118E"/>
    <w:rsid w:val="00D516D7"/>
    <w:rsid w:val="00D51ACF"/>
    <w:rsid w:val="00D51C4E"/>
    <w:rsid w:val="00D51D4B"/>
    <w:rsid w:val="00D52943"/>
    <w:rsid w:val="00D52950"/>
    <w:rsid w:val="00D52C33"/>
    <w:rsid w:val="00D52C41"/>
    <w:rsid w:val="00D52C6F"/>
    <w:rsid w:val="00D52D5B"/>
    <w:rsid w:val="00D52E89"/>
    <w:rsid w:val="00D533EB"/>
    <w:rsid w:val="00D53535"/>
    <w:rsid w:val="00D5378B"/>
    <w:rsid w:val="00D537C1"/>
    <w:rsid w:val="00D5389A"/>
    <w:rsid w:val="00D542AF"/>
    <w:rsid w:val="00D5431E"/>
    <w:rsid w:val="00D546CB"/>
    <w:rsid w:val="00D548FD"/>
    <w:rsid w:val="00D54A32"/>
    <w:rsid w:val="00D54D85"/>
    <w:rsid w:val="00D54FA8"/>
    <w:rsid w:val="00D550FF"/>
    <w:rsid w:val="00D557AB"/>
    <w:rsid w:val="00D55967"/>
    <w:rsid w:val="00D56220"/>
    <w:rsid w:val="00D56BBA"/>
    <w:rsid w:val="00D56CE7"/>
    <w:rsid w:val="00D57417"/>
    <w:rsid w:val="00D5786F"/>
    <w:rsid w:val="00D57910"/>
    <w:rsid w:val="00D60014"/>
    <w:rsid w:val="00D60336"/>
    <w:rsid w:val="00D6048D"/>
    <w:rsid w:val="00D604C0"/>
    <w:rsid w:val="00D61280"/>
    <w:rsid w:val="00D61440"/>
    <w:rsid w:val="00D6149B"/>
    <w:rsid w:val="00D61ABD"/>
    <w:rsid w:val="00D61BB2"/>
    <w:rsid w:val="00D62338"/>
    <w:rsid w:val="00D62C5D"/>
    <w:rsid w:val="00D62F96"/>
    <w:rsid w:val="00D63010"/>
    <w:rsid w:val="00D63556"/>
    <w:rsid w:val="00D635AE"/>
    <w:rsid w:val="00D63856"/>
    <w:rsid w:val="00D63AC9"/>
    <w:rsid w:val="00D63D48"/>
    <w:rsid w:val="00D63FE6"/>
    <w:rsid w:val="00D64325"/>
    <w:rsid w:val="00D64CA1"/>
    <w:rsid w:val="00D65599"/>
    <w:rsid w:val="00D65609"/>
    <w:rsid w:val="00D65DEE"/>
    <w:rsid w:val="00D65E72"/>
    <w:rsid w:val="00D65FAF"/>
    <w:rsid w:val="00D66289"/>
    <w:rsid w:val="00D66351"/>
    <w:rsid w:val="00D66537"/>
    <w:rsid w:val="00D66934"/>
    <w:rsid w:val="00D66B07"/>
    <w:rsid w:val="00D66BC7"/>
    <w:rsid w:val="00D67070"/>
    <w:rsid w:val="00D67BC3"/>
    <w:rsid w:val="00D67E57"/>
    <w:rsid w:val="00D67F5C"/>
    <w:rsid w:val="00D703A1"/>
    <w:rsid w:val="00D703F2"/>
    <w:rsid w:val="00D7041B"/>
    <w:rsid w:val="00D7071B"/>
    <w:rsid w:val="00D70C53"/>
    <w:rsid w:val="00D71007"/>
    <w:rsid w:val="00D710DE"/>
    <w:rsid w:val="00D71594"/>
    <w:rsid w:val="00D71611"/>
    <w:rsid w:val="00D71AC3"/>
    <w:rsid w:val="00D71FB2"/>
    <w:rsid w:val="00D720A9"/>
    <w:rsid w:val="00D72593"/>
    <w:rsid w:val="00D7260C"/>
    <w:rsid w:val="00D728D6"/>
    <w:rsid w:val="00D72913"/>
    <w:rsid w:val="00D729FC"/>
    <w:rsid w:val="00D72A92"/>
    <w:rsid w:val="00D72DE1"/>
    <w:rsid w:val="00D7316F"/>
    <w:rsid w:val="00D73583"/>
    <w:rsid w:val="00D73793"/>
    <w:rsid w:val="00D73B14"/>
    <w:rsid w:val="00D73CB5"/>
    <w:rsid w:val="00D73E42"/>
    <w:rsid w:val="00D743B2"/>
    <w:rsid w:val="00D74405"/>
    <w:rsid w:val="00D74896"/>
    <w:rsid w:val="00D74A77"/>
    <w:rsid w:val="00D74AFD"/>
    <w:rsid w:val="00D74B64"/>
    <w:rsid w:val="00D74C41"/>
    <w:rsid w:val="00D75A1D"/>
    <w:rsid w:val="00D75BE6"/>
    <w:rsid w:val="00D75BF0"/>
    <w:rsid w:val="00D75FA8"/>
    <w:rsid w:val="00D76031"/>
    <w:rsid w:val="00D7637B"/>
    <w:rsid w:val="00D765BF"/>
    <w:rsid w:val="00D76A08"/>
    <w:rsid w:val="00D76EB9"/>
    <w:rsid w:val="00D771F5"/>
    <w:rsid w:val="00D77462"/>
    <w:rsid w:val="00D77899"/>
    <w:rsid w:val="00D7792A"/>
    <w:rsid w:val="00D77A35"/>
    <w:rsid w:val="00D80357"/>
    <w:rsid w:val="00D80B44"/>
    <w:rsid w:val="00D81113"/>
    <w:rsid w:val="00D81233"/>
    <w:rsid w:val="00D819F9"/>
    <w:rsid w:val="00D81D11"/>
    <w:rsid w:val="00D81DAD"/>
    <w:rsid w:val="00D8209A"/>
    <w:rsid w:val="00D823D5"/>
    <w:rsid w:val="00D828EF"/>
    <w:rsid w:val="00D82A0E"/>
    <w:rsid w:val="00D82ACD"/>
    <w:rsid w:val="00D82B1A"/>
    <w:rsid w:val="00D82C60"/>
    <w:rsid w:val="00D82FCA"/>
    <w:rsid w:val="00D83075"/>
    <w:rsid w:val="00D830D3"/>
    <w:rsid w:val="00D832B1"/>
    <w:rsid w:val="00D832E7"/>
    <w:rsid w:val="00D833C5"/>
    <w:rsid w:val="00D8346F"/>
    <w:rsid w:val="00D8356C"/>
    <w:rsid w:val="00D835C8"/>
    <w:rsid w:val="00D837DF"/>
    <w:rsid w:val="00D83841"/>
    <w:rsid w:val="00D8385A"/>
    <w:rsid w:val="00D83980"/>
    <w:rsid w:val="00D83A97"/>
    <w:rsid w:val="00D83ABF"/>
    <w:rsid w:val="00D83E86"/>
    <w:rsid w:val="00D83F40"/>
    <w:rsid w:val="00D8406D"/>
    <w:rsid w:val="00D84B7D"/>
    <w:rsid w:val="00D84EFF"/>
    <w:rsid w:val="00D85874"/>
    <w:rsid w:val="00D85E0F"/>
    <w:rsid w:val="00D8603F"/>
    <w:rsid w:val="00D860DC"/>
    <w:rsid w:val="00D8652A"/>
    <w:rsid w:val="00D866B1"/>
    <w:rsid w:val="00D867EB"/>
    <w:rsid w:val="00D86837"/>
    <w:rsid w:val="00D86BC0"/>
    <w:rsid w:val="00D86C1F"/>
    <w:rsid w:val="00D86CAF"/>
    <w:rsid w:val="00D86F6F"/>
    <w:rsid w:val="00D871A6"/>
    <w:rsid w:val="00D87222"/>
    <w:rsid w:val="00D8735B"/>
    <w:rsid w:val="00D879E9"/>
    <w:rsid w:val="00D87B20"/>
    <w:rsid w:val="00D900C6"/>
    <w:rsid w:val="00D900CB"/>
    <w:rsid w:val="00D903B7"/>
    <w:rsid w:val="00D9056D"/>
    <w:rsid w:val="00D9082A"/>
    <w:rsid w:val="00D9120A"/>
    <w:rsid w:val="00D912BC"/>
    <w:rsid w:val="00D912F2"/>
    <w:rsid w:val="00D9154D"/>
    <w:rsid w:val="00D9156D"/>
    <w:rsid w:val="00D917F0"/>
    <w:rsid w:val="00D91BC7"/>
    <w:rsid w:val="00D930F4"/>
    <w:rsid w:val="00D936EB"/>
    <w:rsid w:val="00D93A5F"/>
    <w:rsid w:val="00D93A7D"/>
    <w:rsid w:val="00D93C47"/>
    <w:rsid w:val="00D93CA6"/>
    <w:rsid w:val="00D9405C"/>
    <w:rsid w:val="00D9483A"/>
    <w:rsid w:val="00D948BE"/>
    <w:rsid w:val="00D94A84"/>
    <w:rsid w:val="00D94B45"/>
    <w:rsid w:val="00D94BCE"/>
    <w:rsid w:val="00D94EE6"/>
    <w:rsid w:val="00D95002"/>
    <w:rsid w:val="00D951BA"/>
    <w:rsid w:val="00D95890"/>
    <w:rsid w:val="00D95BFA"/>
    <w:rsid w:val="00D95EC8"/>
    <w:rsid w:val="00D968B1"/>
    <w:rsid w:val="00D96951"/>
    <w:rsid w:val="00D9703C"/>
    <w:rsid w:val="00D9704E"/>
    <w:rsid w:val="00D97292"/>
    <w:rsid w:val="00D9792C"/>
    <w:rsid w:val="00D97961"/>
    <w:rsid w:val="00D979F6"/>
    <w:rsid w:val="00D97DA3"/>
    <w:rsid w:val="00DA0019"/>
    <w:rsid w:val="00DA01AB"/>
    <w:rsid w:val="00DA02F4"/>
    <w:rsid w:val="00DA0357"/>
    <w:rsid w:val="00DA05B3"/>
    <w:rsid w:val="00DA08B4"/>
    <w:rsid w:val="00DA1413"/>
    <w:rsid w:val="00DA14D7"/>
    <w:rsid w:val="00DA18C7"/>
    <w:rsid w:val="00DA1951"/>
    <w:rsid w:val="00DA1AB5"/>
    <w:rsid w:val="00DA206D"/>
    <w:rsid w:val="00DA210D"/>
    <w:rsid w:val="00DA2523"/>
    <w:rsid w:val="00DA2565"/>
    <w:rsid w:val="00DA2A79"/>
    <w:rsid w:val="00DA2C16"/>
    <w:rsid w:val="00DA2E87"/>
    <w:rsid w:val="00DA313C"/>
    <w:rsid w:val="00DA327E"/>
    <w:rsid w:val="00DA37CD"/>
    <w:rsid w:val="00DA4022"/>
    <w:rsid w:val="00DA489E"/>
    <w:rsid w:val="00DA4919"/>
    <w:rsid w:val="00DA4A2A"/>
    <w:rsid w:val="00DA4ADB"/>
    <w:rsid w:val="00DA4BB0"/>
    <w:rsid w:val="00DA4CF8"/>
    <w:rsid w:val="00DA4F16"/>
    <w:rsid w:val="00DA5FBE"/>
    <w:rsid w:val="00DA606B"/>
    <w:rsid w:val="00DA68FA"/>
    <w:rsid w:val="00DA6DD2"/>
    <w:rsid w:val="00DA6EF3"/>
    <w:rsid w:val="00DA73DD"/>
    <w:rsid w:val="00DA7491"/>
    <w:rsid w:val="00DA78FC"/>
    <w:rsid w:val="00DA7BC8"/>
    <w:rsid w:val="00DB0372"/>
    <w:rsid w:val="00DB06E8"/>
    <w:rsid w:val="00DB0C7C"/>
    <w:rsid w:val="00DB0CE3"/>
    <w:rsid w:val="00DB1916"/>
    <w:rsid w:val="00DB198D"/>
    <w:rsid w:val="00DB19F2"/>
    <w:rsid w:val="00DB1A5B"/>
    <w:rsid w:val="00DB1C93"/>
    <w:rsid w:val="00DB1F0C"/>
    <w:rsid w:val="00DB1F3D"/>
    <w:rsid w:val="00DB2243"/>
    <w:rsid w:val="00DB2367"/>
    <w:rsid w:val="00DB24D3"/>
    <w:rsid w:val="00DB2712"/>
    <w:rsid w:val="00DB286A"/>
    <w:rsid w:val="00DB295D"/>
    <w:rsid w:val="00DB3807"/>
    <w:rsid w:val="00DB380F"/>
    <w:rsid w:val="00DB3B4E"/>
    <w:rsid w:val="00DB494A"/>
    <w:rsid w:val="00DB4FA0"/>
    <w:rsid w:val="00DB5013"/>
    <w:rsid w:val="00DB511F"/>
    <w:rsid w:val="00DB513B"/>
    <w:rsid w:val="00DB5AF5"/>
    <w:rsid w:val="00DB5BA9"/>
    <w:rsid w:val="00DB61B7"/>
    <w:rsid w:val="00DB6763"/>
    <w:rsid w:val="00DB685C"/>
    <w:rsid w:val="00DB6D76"/>
    <w:rsid w:val="00DB749D"/>
    <w:rsid w:val="00DB7619"/>
    <w:rsid w:val="00DB7822"/>
    <w:rsid w:val="00DC02D9"/>
    <w:rsid w:val="00DC079C"/>
    <w:rsid w:val="00DC07EE"/>
    <w:rsid w:val="00DC0867"/>
    <w:rsid w:val="00DC0C38"/>
    <w:rsid w:val="00DC0D30"/>
    <w:rsid w:val="00DC0D65"/>
    <w:rsid w:val="00DC0F7D"/>
    <w:rsid w:val="00DC12DA"/>
    <w:rsid w:val="00DC1432"/>
    <w:rsid w:val="00DC1853"/>
    <w:rsid w:val="00DC191A"/>
    <w:rsid w:val="00DC1A45"/>
    <w:rsid w:val="00DC1B21"/>
    <w:rsid w:val="00DC1F93"/>
    <w:rsid w:val="00DC265F"/>
    <w:rsid w:val="00DC2AD8"/>
    <w:rsid w:val="00DC2C26"/>
    <w:rsid w:val="00DC2FC4"/>
    <w:rsid w:val="00DC31EE"/>
    <w:rsid w:val="00DC34DB"/>
    <w:rsid w:val="00DC3735"/>
    <w:rsid w:val="00DC3926"/>
    <w:rsid w:val="00DC3EAF"/>
    <w:rsid w:val="00DC3F94"/>
    <w:rsid w:val="00DC47BA"/>
    <w:rsid w:val="00DC4806"/>
    <w:rsid w:val="00DC4FF4"/>
    <w:rsid w:val="00DC505E"/>
    <w:rsid w:val="00DC505F"/>
    <w:rsid w:val="00DC51B3"/>
    <w:rsid w:val="00DC51ED"/>
    <w:rsid w:val="00DC537A"/>
    <w:rsid w:val="00DC5E3F"/>
    <w:rsid w:val="00DC6170"/>
    <w:rsid w:val="00DC641A"/>
    <w:rsid w:val="00DC6473"/>
    <w:rsid w:val="00DC6645"/>
    <w:rsid w:val="00DC68D0"/>
    <w:rsid w:val="00DC693D"/>
    <w:rsid w:val="00DC6DF1"/>
    <w:rsid w:val="00DC7143"/>
    <w:rsid w:val="00DC7155"/>
    <w:rsid w:val="00DC71E8"/>
    <w:rsid w:val="00DC7474"/>
    <w:rsid w:val="00DC79A2"/>
    <w:rsid w:val="00DC7B00"/>
    <w:rsid w:val="00DC7C56"/>
    <w:rsid w:val="00DD0259"/>
    <w:rsid w:val="00DD089C"/>
    <w:rsid w:val="00DD0D32"/>
    <w:rsid w:val="00DD0ECA"/>
    <w:rsid w:val="00DD0F12"/>
    <w:rsid w:val="00DD0FA4"/>
    <w:rsid w:val="00DD1336"/>
    <w:rsid w:val="00DD1D40"/>
    <w:rsid w:val="00DD1FE4"/>
    <w:rsid w:val="00DD1FFA"/>
    <w:rsid w:val="00DD205B"/>
    <w:rsid w:val="00DD2558"/>
    <w:rsid w:val="00DD25D7"/>
    <w:rsid w:val="00DD2A02"/>
    <w:rsid w:val="00DD2D4A"/>
    <w:rsid w:val="00DD2DDF"/>
    <w:rsid w:val="00DD2E96"/>
    <w:rsid w:val="00DD3552"/>
    <w:rsid w:val="00DD3751"/>
    <w:rsid w:val="00DD39D6"/>
    <w:rsid w:val="00DD3AD3"/>
    <w:rsid w:val="00DD3E47"/>
    <w:rsid w:val="00DD3E89"/>
    <w:rsid w:val="00DD3F89"/>
    <w:rsid w:val="00DD410D"/>
    <w:rsid w:val="00DD4281"/>
    <w:rsid w:val="00DD45C4"/>
    <w:rsid w:val="00DD4701"/>
    <w:rsid w:val="00DD4880"/>
    <w:rsid w:val="00DD48F4"/>
    <w:rsid w:val="00DD5307"/>
    <w:rsid w:val="00DD53E8"/>
    <w:rsid w:val="00DD5425"/>
    <w:rsid w:val="00DD548C"/>
    <w:rsid w:val="00DD55BD"/>
    <w:rsid w:val="00DD57E3"/>
    <w:rsid w:val="00DD5CE2"/>
    <w:rsid w:val="00DD64A6"/>
    <w:rsid w:val="00DD65AA"/>
    <w:rsid w:val="00DD6F6A"/>
    <w:rsid w:val="00DD7284"/>
    <w:rsid w:val="00DD736A"/>
    <w:rsid w:val="00DD7DD9"/>
    <w:rsid w:val="00DE02BD"/>
    <w:rsid w:val="00DE04D4"/>
    <w:rsid w:val="00DE05C2"/>
    <w:rsid w:val="00DE0E28"/>
    <w:rsid w:val="00DE0FBE"/>
    <w:rsid w:val="00DE13E3"/>
    <w:rsid w:val="00DE15BD"/>
    <w:rsid w:val="00DE1A4B"/>
    <w:rsid w:val="00DE1F1A"/>
    <w:rsid w:val="00DE1F5D"/>
    <w:rsid w:val="00DE247B"/>
    <w:rsid w:val="00DE24FA"/>
    <w:rsid w:val="00DE2B36"/>
    <w:rsid w:val="00DE2B5E"/>
    <w:rsid w:val="00DE3240"/>
    <w:rsid w:val="00DE332D"/>
    <w:rsid w:val="00DE3345"/>
    <w:rsid w:val="00DE3674"/>
    <w:rsid w:val="00DE377A"/>
    <w:rsid w:val="00DE3949"/>
    <w:rsid w:val="00DE3B57"/>
    <w:rsid w:val="00DE3F81"/>
    <w:rsid w:val="00DE4022"/>
    <w:rsid w:val="00DE46E9"/>
    <w:rsid w:val="00DE474A"/>
    <w:rsid w:val="00DE4BBE"/>
    <w:rsid w:val="00DE4D2A"/>
    <w:rsid w:val="00DE4EB1"/>
    <w:rsid w:val="00DE4F95"/>
    <w:rsid w:val="00DE5240"/>
    <w:rsid w:val="00DE5E1C"/>
    <w:rsid w:val="00DE612B"/>
    <w:rsid w:val="00DE6228"/>
    <w:rsid w:val="00DE63B5"/>
    <w:rsid w:val="00DE6696"/>
    <w:rsid w:val="00DE66B5"/>
    <w:rsid w:val="00DE6E61"/>
    <w:rsid w:val="00DE6FA4"/>
    <w:rsid w:val="00DE72EA"/>
    <w:rsid w:val="00DE7E61"/>
    <w:rsid w:val="00DF032E"/>
    <w:rsid w:val="00DF0489"/>
    <w:rsid w:val="00DF058D"/>
    <w:rsid w:val="00DF0675"/>
    <w:rsid w:val="00DF0A42"/>
    <w:rsid w:val="00DF0B63"/>
    <w:rsid w:val="00DF0D75"/>
    <w:rsid w:val="00DF0F1E"/>
    <w:rsid w:val="00DF0F45"/>
    <w:rsid w:val="00DF1300"/>
    <w:rsid w:val="00DF19C0"/>
    <w:rsid w:val="00DF1B64"/>
    <w:rsid w:val="00DF20D9"/>
    <w:rsid w:val="00DF22A0"/>
    <w:rsid w:val="00DF28A4"/>
    <w:rsid w:val="00DF2920"/>
    <w:rsid w:val="00DF29F6"/>
    <w:rsid w:val="00DF2F73"/>
    <w:rsid w:val="00DF34F2"/>
    <w:rsid w:val="00DF36A6"/>
    <w:rsid w:val="00DF3880"/>
    <w:rsid w:val="00DF3E29"/>
    <w:rsid w:val="00DF3F74"/>
    <w:rsid w:val="00DF431D"/>
    <w:rsid w:val="00DF4332"/>
    <w:rsid w:val="00DF437B"/>
    <w:rsid w:val="00DF4571"/>
    <w:rsid w:val="00DF463A"/>
    <w:rsid w:val="00DF46E1"/>
    <w:rsid w:val="00DF47F6"/>
    <w:rsid w:val="00DF4CD7"/>
    <w:rsid w:val="00DF4D44"/>
    <w:rsid w:val="00DF509A"/>
    <w:rsid w:val="00DF526F"/>
    <w:rsid w:val="00DF52F7"/>
    <w:rsid w:val="00DF53F5"/>
    <w:rsid w:val="00DF5402"/>
    <w:rsid w:val="00DF590B"/>
    <w:rsid w:val="00DF591D"/>
    <w:rsid w:val="00DF5DFD"/>
    <w:rsid w:val="00DF5EA1"/>
    <w:rsid w:val="00DF6042"/>
    <w:rsid w:val="00DF60EA"/>
    <w:rsid w:val="00DF6A04"/>
    <w:rsid w:val="00DF6B62"/>
    <w:rsid w:val="00DF6DFC"/>
    <w:rsid w:val="00DF6FA3"/>
    <w:rsid w:val="00DF744E"/>
    <w:rsid w:val="00DF7C4D"/>
    <w:rsid w:val="00E00286"/>
    <w:rsid w:val="00E0092B"/>
    <w:rsid w:val="00E00DD3"/>
    <w:rsid w:val="00E00E00"/>
    <w:rsid w:val="00E0103B"/>
    <w:rsid w:val="00E010A2"/>
    <w:rsid w:val="00E017A4"/>
    <w:rsid w:val="00E019A4"/>
    <w:rsid w:val="00E01D44"/>
    <w:rsid w:val="00E023FE"/>
    <w:rsid w:val="00E02781"/>
    <w:rsid w:val="00E02C19"/>
    <w:rsid w:val="00E02CC3"/>
    <w:rsid w:val="00E02E53"/>
    <w:rsid w:val="00E02E9C"/>
    <w:rsid w:val="00E0309E"/>
    <w:rsid w:val="00E031B7"/>
    <w:rsid w:val="00E03569"/>
    <w:rsid w:val="00E03720"/>
    <w:rsid w:val="00E038A6"/>
    <w:rsid w:val="00E038B8"/>
    <w:rsid w:val="00E03B51"/>
    <w:rsid w:val="00E03E83"/>
    <w:rsid w:val="00E042A6"/>
    <w:rsid w:val="00E043B9"/>
    <w:rsid w:val="00E04475"/>
    <w:rsid w:val="00E04774"/>
    <w:rsid w:val="00E0483D"/>
    <w:rsid w:val="00E04902"/>
    <w:rsid w:val="00E049C2"/>
    <w:rsid w:val="00E04EA9"/>
    <w:rsid w:val="00E05030"/>
    <w:rsid w:val="00E050A3"/>
    <w:rsid w:val="00E050A4"/>
    <w:rsid w:val="00E05162"/>
    <w:rsid w:val="00E051D5"/>
    <w:rsid w:val="00E05DFF"/>
    <w:rsid w:val="00E05F23"/>
    <w:rsid w:val="00E062DA"/>
    <w:rsid w:val="00E066F5"/>
    <w:rsid w:val="00E06A77"/>
    <w:rsid w:val="00E06B58"/>
    <w:rsid w:val="00E06C9F"/>
    <w:rsid w:val="00E06EAE"/>
    <w:rsid w:val="00E07368"/>
    <w:rsid w:val="00E075B0"/>
    <w:rsid w:val="00E0767C"/>
    <w:rsid w:val="00E079C6"/>
    <w:rsid w:val="00E07BC7"/>
    <w:rsid w:val="00E07C13"/>
    <w:rsid w:val="00E07C9E"/>
    <w:rsid w:val="00E1031D"/>
    <w:rsid w:val="00E1070A"/>
    <w:rsid w:val="00E10C3D"/>
    <w:rsid w:val="00E10D23"/>
    <w:rsid w:val="00E10D98"/>
    <w:rsid w:val="00E10E12"/>
    <w:rsid w:val="00E10EFF"/>
    <w:rsid w:val="00E1171F"/>
    <w:rsid w:val="00E11983"/>
    <w:rsid w:val="00E119B3"/>
    <w:rsid w:val="00E1224E"/>
    <w:rsid w:val="00E12B37"/>
    <w:rsid w:val="00E12BC1"/>
    <w:rsid w:val="00E13183"/>
    <w:rsid w:val="00E133E7"/>
    <w:rsid w:val="00E1340D"/>
    <w:rsid w:val="00E13875"/>
    <w:rsid w:val="00E13A4E"/>
    <w:rsid w:val="00E14475"/>
    <w:rsid w:val="00E149B2"/>
    <w:rsid w:val="00E14D07"/>
    <w:rsid w:val="00E15036"/>
    <w:rsid w:val="00E1529F"/>
    <w:rsid w:val="00E1547B"/>
    <w:rsid w:val="00E156AC"/>
    <w:rsid w:val="00E15759"/>
    <w:rsid w:val="00E160E4"/>
    <w:rsid w:val="00E1618F"/>
    <w:rsid w:val="00E164A0"/>
    <w:rsid w:val="00E16D18"/>
    <w:rsid w:val="00E16E72"/>
    <w:rsid w:val="00E1723A"/>
    <w:rsid w:val="00E17517"/>
    <w:rsid w:val="00E17DDB"/>
    <w:rsid w:val="00E17ED1"/>
    <w:rsid w:val="00E17F5F"/>
    <w:rsid w:val="00E203A0"/>
    <w:rsid w:val="00E20974"/>
    <w:rsid w:val="00E20E26"/>
    <w:rsid w:val="00E210C2"/>
    <w:rsid w:val="00E21425"/>
    <w:rsid w:val="00E215A4"/>
    <w:rsid w:val="00E21D23"/>
    <w:rsid w:val="00E22127"/>
    <w:rsid w:val="00E2212C"/>
    <w:rsid w:val="00E2224A"/>
    <w:rsid w:val="00E228BA"/>
    <w:rsid w:val="00E22AAE"/>
    <w:rsid w:val="00E22E59"/>
    <w:rsid w:val="00E235DF"/>
    <w:rsid w:val="00E235EE"/>
    <w:rsid w:val="00E23677"/>
    <w:rsid w:val="00E2376A"/>
    <w:rsid w:val="00E238B0"/>
    <w:rsid w:val="00E238F2"/>
    <w:rsid w:val="00E23B8F"/>
    <w:rsid w:val="00E23BAD"/>
    <w:rsid w:val="00E23BFB"/>
    <w:rsid w:val="00E23DF0"/>
    <w:rsid w:val="00E23F16"/>
    <w:rsid w:val="00E24043"/>
    <w:rsid w:val="00E2404C"/>
    <w:rsid w:val="00E242E9"/>
    <w:rsid w:val="00E245C8"/>
    <w:rsid w:val="00E24734"/>
    <w:rsid w:val="00E24AE3"/>
    <w:rsid w:val="00E24BD6"/>
    <w:rsid w:val="00E24C04"/>
    <w:rsid w:val="00E24F21"/>
    <w:rsid w:val="00E252CD"/>
    <w:rsid w:val="00E258C4"/>
    <w:rsid w:val="00E258DB"/>
    <w:rsid w:val="00E26321"/>
    <w:rsid w:val="00E265C5"/>
    <w:rsid w:val="00E268BE"/>
    <w:rsid w:val="00E26E5E"/>
    <w:rsid w:val="00E26ED2"/>
    <w:rsid w:val="00E275A0"/>
    <w:rsid w:val="00E27B59"/>
    <w:rsid w:val="00E27BB2"/>
    <w:rsid w:val="00E27CA8"/>
    <w:rsid w:val="00E27D48"/>
    <w:rsid w:val="00E30396"/>
    <w:rsid w:val="00E30C38"/>
    <w:rsid w:val="00E30CFE"/>
    <w:rsid w:val="00E30D93"/>
    <w:rsid w:val="00E31270"/>
    <w:rsid w:val="00E31850"/>
    <w:rsid w:val="00E31904"/>
    <w:rsid w:val="00E319B2"/>
    <w:rsid w:val="00E31B2C"/>
    <w:rsid w:val="00E31D2C"/>
    <w:rsid w:val="00E320CE"/>
    <w:rsid w:val="00E32289"/>
    <w:rsid w:val="00E32371"/>
    <w:rsid w:val="00E32867"/>
    <w:rsid w:val="00E3319D"/>
    <w:rsid w:val="00E333EA"/>
    <w:rsid w:val="00E339D2"/>
    <w:rsid w:val="00E33A0F"/>
    <w:rsid w:val="00E33A86"/>
    <w:rsid w:val="00E342F3"/>
    <w:rsid w:val="00E3434B"/>
    <w:rsid w:val="00E3472E"/>
    <w:rsid w:val="00E348B5"/>
    <w:rsid w:val="00E355F4"/>
    <w:rsid w:val="00E3570B"/>
    <w:rsid w:val="00E35C60"/>
    <w:rsid w:val="00E3607A"/>
    <w:rsid w:val="00E36185"/>
    <w:rsid w:val="00E36584"/>
    <w:rsid w:val="00E36A9A"/>
    <w:rsid w:val="00E36F0D"/>
    <w:rsid w:val="00E37568"/>
    <w:rsid w:val="00E376D1"/>
    <w:rsid w:val="00E37B6D"/>
    <w:rsid w:val="00E37C88"/>
    <w:rsid w:val="00E4036D"/>
    <w:rsid w:val="00E4054A"/>
    <w:rsid w:val="00E409E4"/>
    <w:rsid w:val="00E40FDF"/>
    <w:rsid w:val="00E410D8"/>
    <w:rsid w:val="00E415BF"/>
    <w:rsid w:val="00E415DB"/>
    <w:rsid w:val="00E4196D"/>
    <w:rsid w:val="00E41A2B"/>
    <w:rsid w:val="00E41A3D"/>
    <w:rsid w:val="00E41C3A"/>
    <w:rsid w:val="00E41E52"/>
    <w:rsid w:val="00E41F3F"/>
    <w:rsid w:val="00E42097"/>
    <w:rsid w:val="00E4236A"/>
    <w:rsid w:val="00E42402"/>
    <w:rsid w:val="00E42519"/>
    <w:rsid w:val="00E42727"/>
    <w:rsid w:val="00E42B95"/>
    <w:rsid w:val="00E42CA6"/>
    <w:rsid w:val="00E42D89"/>
    <w:rsid w:val="00E42FC8"/>
    <w:rsid w:val="00E43202"/>
    <w:rsid w:val="00E4321A"/>
    <w:rsid w:val="00E432F0"/>
    <w:rsid w:val="00E43734"/>
    <w:rsid w:val="00E4390F"/>
    <w:rsid w:val="00E43D62"/>
    <w:rsid w:val="00E43F94"/>
    <w:rsid w:val="00E447F5"/>
    <w:rsid w:val="00E449C8"/>
    <w:rsid w:val="00E44A26"/>
    <w:rsid w:val="00E44C20"/>
    <w:rsid w:val="00E45266"/>
    <w:rsid w:val="00E45452"/>
    <w:rsid w:val="00E459EC"/>
    <w:rsid w:val="00E45CAC"/>
    <w:rsid w:val="00E45E6C"/>
    <w:rsid w:val="00E4630A"/>
    <w:rsid w:val="00E468D1"/>
    <w:rsid w:val="00E46968"/>
    <w:rsid w:val="00E469E3"/>
    <w:rsid w:val="00E46D5D"/>
    <w:rsid w:val="00E46D81"/>
    <w:rsid w:val="00E476BC"/>
    <w:rsid w:val="00E479B1"/>
    <w:rsid w:val="00E47C5F"/>
    <w:rsid w:val="00E47F0A"/>
    <w:rsid w:val="00E5034B"/>
    <w:rsid w:val="00E50487"/>
    <w:rsid w:val="00E50B0B"/>
    <w:rsid w:val="00E50C45"/>
    <w:rsid w:val="00E50EDE"/>
    <w:rsid w:val="00E511AC"/>
    <w:rsid w:val="00E51759"/>
    <w:rsid w:val="00E51C7A"/>
    <w:rsid w:val="00E51EC9"/>
    <w:rsid w:val="00E51FB4"/>
    <w:rsid w:val="00E52225"/>
    <w:rsid w:val="00E5231B"/>
    <w:rsid w:val="00E52357"/>
    <w:rsid w:val="00E5254A"/>
    <w:rsid w:val="00E529A9"/>
    <w:rsid w:val="00E52D7B"/>
    <w:rsid w:val="00E53008"/>
    <w:rsid w:val="00E53145"/>
    <w:rsid w:val="00E5372B"/>
    <w:rsid w:val="00E5385A"/>
    <w:rsid w:val="00E53B62"/>
    <w:rsid w:val="00E5438E"/>
    <w:rsid w:val="00E54608"/>
    <w:rsid w:val="00E54702"/>
    <w:rsid w:val="00E54A0B"/>
    <w:rsid w:val="00E54B2F"/>
    <w:rsid w:val="00E54FC4"/>
    <w:rsid w:val="00E55252"/>
    <w:rsid w:val="00E55693"/>
    <w:rsid w:val="00E559D5"/>
    <w:rsid w:val="00E55A68"/>
    <w:rsid w:val="00E567DD"/>
    <w:rsid w:val="00E56902"/>
    <w:rsid w:val="00E56A5A"/>
    <w:rsid w:val="00E56B65"/>
    <w:rsid w:val="00E5757D"/>
    <w:rsid w:val="00E577F6"/>
    <w:rsid w:val="00E5786D"/>
    <w:rsid w:val="00E57B58"/>
    <w:rsid w:val="00E57FFD"/>
    <w:rsid w:val="00E601A1"/>
    <w:rsid w:val="00E60303"/>
    <w:rsid w:val="00E6077B"/>
    <w:rsid w:val="00E60D97"/>
    <w:rsid w:val="00E60DDC"/>
    <w:rsid w:val="00E60E44"/>
    <w:rsid w:val="00E61429"/>
    <w:rsid w:val="00E61550"/>
    <w:rsid w:val="00E615B3"/>
    <w:rsid w:val="00E6163E"/>
    <w:rsid w:val="00E61673"/>
    <w:rsid w:val="00E61A40"/>
    <w:rsid w:val="00E61C51"/>
    <w:rsid w:val="00E61C67"/>
    <w:rsid w:val="00E61D59"/>
    <w:rsid w:val="00E621D1"/>
    <w:rsid w:val="00E62213"/>
    <w:rsid w:val="00E62225"/>
    <w:rsid w:val="00E62540"/>
    <w:rsid w:val="00E628AA"/>
    <w:rsid w:val="00E62AA4"/>
    <w:rsid w:val="00E62B1A"/>
    <w:rsid w:val="00E62C84"/>
    <w:rsid w:val="00E62DB0"/>
    <w:rsid w:val="00E6336F"/>
    <w:rsid w:val="00E6382D"/>
    <w:rsid w:val="00E63868"/>
    <w:rsid w:val="00E63E0A"/>
    <w:rsid w:val="00E6423E"/>
    <w:rsid w:val="00E64275"/>
    <w:rsid w:val="00E6445B"/>
    <w:rsid w:val="00E646FB"/>
    <w:rsid w:val="00E64815"/>
    <w:rsid w:val="00E64ADA"/>
    <w:rsid w:val="00E64CD2"/>
    <w:rsid w:val="00E65041"/>
    <w:rsid w:val="00E6535A"/>
    <w:rsid w:val="00E65920"/>
    <w:rsid w:val="00E65C4D"/>
    <w:rsid w:val="00E65EC1"/>
    <w:rsid w:val="00E65FCA"/>
    <w:rsid w:val="00E66005"/>
    <w:rsid w:val="00E6607D"/>
    <w:rsid w:val="00E66693"/>
    <w:rsid w:val="00E66B82"/>
    <w:rsid w:val="00E66CA8"/>
    <w:rsid w:val="00E66CE6"/>
    <w:rsid w:val="00E66E34"/>
    <w:rsid w:val="00E67268"/>
    <w:rsid w:val="00E67289"/>
    <w:rsid w:val="00E674B6"/>
    <w:rsid w:val="00E67872"/>
    <w:rsid w:val="00E67881"/>
    <w:rsid w:val="00E67A84"/>
    <w:rsid w:val="00E67F44"/>
    <w:rsid w:val="00E701B1"/>
    <w:rsid w:val="00E7026D"/>
    <w:rsid w:val="00E709D6"/>
    <w:rsid w:val="00E70C17"/>
    <w:rsid w:val="00E716CB"/>
    <w:rsid w:val="00E7171F"/>
    <w:rsid w:val="00E720FD"/>
    <w:rsid w:val="00E7214F"/>
    <w:rsid w:val="00E728AE"/>
    <w:rsid w:val="00E73013"/>
    <w:rsid w:val="00E73193"/>
    <w:rsid w:val="00E7330F"/>
    <w:rsid w:val="00E736D8"/>
    <w:rsid w:val="00E73EA5"/>
    <w:rsid w:val="00E746B9"/>
    <w:rsid w:val="00E7524C"/>
    <w:rsid w:val="00E75394"/>
    <w:rsid w:val="00E753BE"/>
    <w:rsid w:val="00E756AD"/>
    <w:rsid w:val="00E75B91"/>
    <w:rsid w:val="00E75C0F"/>
    <w:rsid w:val="00E75F41"/>
    <w:rsid w:val="00E76000"/>
    <w:rsid w:val="00E76079"/>
    <w:rsid w:val="00E762AD"/>
    <w:rsid w:val="00E763A4"/>
    <w:rsid w:val="00E76416"/>
    <w:rsid w:val="00E7652C"/>
    <w:rsid w:val="00E7673A"/>
    <w:rsid w:val="00E7682D"/>
    <w:rsid w:val="00E76CC4"/>
    <w:rsid w:val="00E76D29"/>
    <w:rsid w:val="00E76FCD"/>
    <w:rsid w:val="00E77119"/>
    <w:rsid w:val="00E771AF"/>
    <w:rsid w:val="00E77209"/>
    <w:rsid w:val="00E77643"/>
    <w:rsid w:val="00E778A2"/>
    <w:rsid w:val="00E778DA"/>
    <w:rsid w:val="00E778FD"/>
    <w:rsid w:val="00E77CEE"/>
    <w:rsid w:val="00E80012"/>
    <w:rsid w:val="00E80098"/>
    <w:rsid w:val="00E804AA"/>
    <w:rsid w:val="00E80C6B"/>
    <w:rsid w:val="00E81639"/>
    <w:rsid w:val="00E81673"/>
    <w:rsid w:val="00E818F6"/>
    <w:rsid w:val="00E81ADF"/>
    <w:rsid w:val="00E81BAB"/>
    <w:rsid w:val="00E81C56"/>
    <w:rsid w:val="00E81CBA"/>
    <w:rsid w:val="00E82089"/>
    <w:rsid w:val="00E8271B"/>
    <w:rsid w:val="00E82793"/>
    <w:rsid w:val="00E82CBC"/>
    <w:rsid w:val="00E82DB7"/>
    <w:rsid w:val="00E82E4D"/>
    <w:rsid w:val="00E830B4"/>
    <w:rsid w:val="00E83456"/>
    <w:rsid w:val="00E839CA"/>
    <w:rsid w:val="00E83A0B"/>
    <w:rsid w:val="00E83AA2"/>
    <w:rsid w:val="00E83DCA"/>
    <w:rsid w:val="00E8420D"/>
    <w:rsid w:val="00E84236"/>
    <w:rsid w:val="00E84C30"/>
    <w:rsid w:val="00E84EE8"/>
    <w:rsid w:val="00E85049"/>
    <w:rsid w:val="00E85070"/>
    <w:rsid w:val="00E850EE"/>
    <w:rsid w:val="00E8578F"/>
    <w:rsid w:val="00E869EC"/>
    <w:rsid w:val="00E86D3E"/>
    <w:rsid w:val="00E876C3"/>
    <w:rsid w:val="00E876E3"/>
    <w:rsid w:val="00E90038"/>
    <w:rsid w:val="00E905B3"/>
    <w:rsid w:val="00E90B11"/>
    <w:rsid w:val="00E90C29"/>
    <w:rsid w:val="00E90D1D"/>
    <w:rsid w:val="00E90D49"/>
    <w:rsid w:val="00E9106E"/>
    <w:rsid w:val="00E91150"/>
    <w:rsid w:val="00E91631"/>
    <w:rsid w:val="00E91849"/>
    <w:rsid w:val="00E91E3B"/>
    <w:rsid w:val="00E91F3C"/>
    <w:rsid w:val="00E91FC9"/>
    <w:rsid w:val="00E92561"/>
    <w:rsid w:val="00E92635"/>
    <w:rsid w:val="00E92661"/>
    <w:rsid w:val="00E929A7"/>
    <w:rsid w:val="00E92A0D"/>
    <w:rsid w:val="00E92A2D"/>
    <w:rsid w:val="00E92BA3"/>
    <w:rsid w:val="00E93151"/>
    <w:rsid w:val="00E93316"/>
    <w:rsid w:val="00E934CF"/>
    <w:rsid w:val="00E937B9"/>
    <w:rsid w:val="00E93BA8"/>
    <w:rsid w:val="00E94155"/>
    <w:rsid w:val="00E941FB"/>
    <w:rsid w:val="00E94944"/>
    <w:rsid w:val="00E95118"/>
    <w:rsid w:val="00E95142"/>
    <w:rsid w:val="00E955F5"/>
    <w:rsid w:val="00E95657"/>
    <w:rsid w:val="00E959BF"/>
    <w:rsid w:val="00E95C0B"/>
    <w:rsid w:val="00E95CD6"/>
    <w:rsid w:val="00E9602F"/>
    <w:rsid w:val="00E9603F"/>
    <w:rsid w:val="00E96061"/>
    <w:rsid w:val="00E9637D"/>
    <w:rsid w:val="00E964B8"/>
    <w:rsid w:val="00E966A0"/>
    <w:rsid w:val="00E969A5"/>
    <w:rsid w:val="00E96FC4"/>
    <w:rsid w:val="00E9731E"/>
    <w:rsid w:val="00E97679"/>
    <w:rsid w:val="00E97727"/>
    <w:rsid w:val="00E978FB"/>
    <w:rsid w:val="00E97B8E"/>
    <w:rsid w:val="00EA0671"/>
    <w:rsid w:val="00EA0B67"/>
    <w:rsid w:val="00EA0D03"/>
    <w:rsid w:val="00EA0DB3"/>
    <w:rsid w:val="00EA10B2"/>
    <w:rsid w:val="00EA10BC"/>
    <w:rsid w:val="00EA1407"/>
    <w:rsid w:val="00EA170B"/>
    <w:rsid w:val="00EA1842"/>
    <w:rsid w:val="00EA2233"/>
    <w:rsid w:val="00EA27D6"/>
    <w:rsid w:val="00EA289C"/>
    <w:rsid w:val="00EA2990"/>
    <w:rsid w:val="00EA2A8A"/>
    <w:rsid w:val="00EA2AB5"/>
    <w:rsid w:val="00EA2FC9"/>
    <w:rsid w:val="00EA2FFF"/>
    <w:rsid w:val="00EA338C"/>
    <w:rsid w:val="00EA3DFD"/>
    <w:rsid w:val="00EA42BD"/>
    <w:rsid w:val="00EA4B90"/>
    <w:rsid w:val="00EA4BD3"/>
    <w:rsid w:val="00EA4FE8"/>
    <w:rsid w:val="00EA538C"/>
    <w:rsid w:val="00EA53D8"/>
    <w:rsid w:val="00EA54E5"/>
    <w:rsid w:val="00EA59C6"/>
    <w:rsid w:val="00EA5C44"/>
    <w:rsid w:val="00EA5D29"/>
    <w:rsid w:val="00EA6380"/>
    <w:rsid w:val="00EA66B7"/>
    <w:rsid w:val="00EA6B22"/>
    <w:rsid w:val="00EA6BB9"/>
    <w:rsid w:val="00EA6D9E"/>
    <w:rsid w:val="00EA6F34"/>
    <w:rsid w:val="00EA6FC9"/>
    <w:rsid w:val="00EA7021"/>
    <w:rsid w:val="00EA7119"/>
    <w:rsid w:val="00EA712B"/>
    <w:rsid w:val="00EA7393"/>
    <w:rsid w:val="00EA7CFC"/>
    <w:rsid w:val="00EA7DED"/>
    <w:rsid w:val="00EB0143"/>
    <w:rsid w:val="00EB04F0"/>
    <w:rsid w:val="00EB0ABA"/>
    <w:rsid w:val="00EB0D02"/>
    <w:rsid w:val="00EB0D73"/>
    <w:rsid w:val="00EB1774"/>
    <w:rsid w:val="00EB18F8"/>
    <w:rsid w:val="00EB1F74"/>
    <w:rsid w:val="00EB2205"/>
    <w:rsid w:val="00EB2437"/>
    <w:rsid w:val="00EB273A"/>
    <w:rsid w:val="00EB2862"/>
    <w:rsid w:val="00EB3109"/>
    <w:rsid w:val="00EB315C"/>
    <w:rsid w:val="00EB3317"/>
    <w:rsid w:val="00EB3484"/>
    <w:rsid w:val="00EB3575"/>
    <w:rsid w:val="00EB35D2"/>
    <w:rsid w:val="00EB36F9"/>
    <w:rsid w:val="00EB37D0"/>
    <w:rsid w:val="00EB3E89"/>
    <w:rsid w:val="00EB4316"/>
    <w:rsid w:val="00EB4516"/>
    <w:rsid w:val="00EB4963"/>
    <w:rsid w:val="00EB4F90"/>
    <w:rsid w:val="00EB57ED"/>
    <w:rsid w:val="00EB5860"/>
    <w:rsid w:val="00EB6737"/>
    <w:rsid w:val="00EB6D57"/>
    <w:rsid w:val="00EB7807"/>
    <w:rsid w:val="00EB7BD9"/>
    <w:rsid w:val="00EB7E47"/>
    <w:rsid w:val="00EB7FBC"/>
    <w:rsid w:val="00EC06B1"/>
    <w:rsid w:val="00EC07B1"/>
    <w:rsid w:val="00EC0A27"/>
    <w:rsid w:val="00EC0CCE"/>
    <w:rsid w:val="00EC0CED"/>
    <w:rsid w:val="00EC0F87"/>
    <w:rsid w:val="00EC11D9"/>
    <w:rsid w:val="00EC11FE"/>
    <w:rsid w:val="00EC131C"/>
    <w:rsid w:val="00EC15F7"/>
    <w:rsid w:val="00EC1F92"/>
    <w:rsid w:val="00EC21D6"/>
    <w:rsid w:val="00EC2605"/>
    <w:rsid w:val="00EC2783"/>
    <w:rsid w:val="00EC280A"/>
    <w:rsid w:val="00EC28F1"/>
    <w:rsid w:val="00EC2A52"/>
    <w:rsid w:val="00EC2C8D"/>
    <w:rsid w:val="00EC2E34"/>
    <w:rsid w:val="00EC304F"/>
    <w:rsid w:val="00EC313E"/>
    <w:rsid w:val="00EC3239"/>
    <w:rsid w:val="00EC38D7"/>
    <w:rsid w:val="00EC3AFE"/>
    <w:rsid w:val="00EC3D17"/>
    <w:rsid w:val="00EC3EEF"/>
    <w:rsid w:val="00EC4074"/>
    <w:rsid w:val="00EC4391"/>
    <w:rsid w:val="00EC44BD"/>
    <w:rsid w:val="00EC4757"/>
    <w:rsid w:val="00EC4B18"/>
    <w:rsid w:val="00EC50F2"/>
    <w:rsid w:val="00EC515E"/>
    <w:rsid w:val="00EC51A7"/>
    <w:rsid w:val="00EC5385"/>
    <w:rsid w:val="00EC5606"/>
    <w:rsid w:val="00EC5B93"/>
    <w:rsid w:val="00EC6158"/>
    <w:rsid w:val="00EC6183"/>
    <w:rsid w:val="00EC62A5"/>
    <w:rsid w:val="00EC665D"/>
    <w:rsid w:val="00EC723D"/>
    <w:rsid w:val="00EC738E"/>
    <w:rsid w:val="00EC7509"/>
    <w:rsid w:val="00EC768E"/>
    <w:rsid w:val="00EC7D2F"/>
    <w:rsid w:val="00EC7FE7"/>
    <w:rsid w:val="00ED0176"/>
    <w:rsid w:val="00ED071B"/>
    <w:rsid w:val="00ED0E09"/>
    <w:rsid w:val="00ED0EB9"/>
    <w:rsid w:val="00ED0FB8"/>
    <w:rsid w:val="00ED120E"/>
    <w:rsid w:val="00ED1415"/>
    <w:rsid w:val="00ED148B"/>
    <w:rsid w:val="00ED19A1"/>
    <w:rsid w:val="00ED2089"/>
    <w:rsid w:val="00ED212D"/>
    <w:rsid w:val="00ED2425"/>
    <w:rsid w:val="00ED24F7"/>
    <w:rsid w:val="00ED2660"/>
    <w:rsid w:val="00ED26BE"/>
    <w:rsid w:val="00ED2FF6"/>
    <w:rsid w:val="00ED3114"/>
    <w:rsid w:val="00ED34F5"/>
    <w:rsid w:val="00ED3737"/>
    <w:rsid w:val="00ED37FB"/>
    <w:rsid w:val="00ED3848"/>
    <w:rsid w:val="00ED4486"/>
    <w:rsid w:val="00ED44B9"/>
    <w:rsid w:val="00ED44E3"/>
    <w:rsid w:val="00ED46B4"/>
    <w:rsid w:val="00ED46DA"/>
    <w:rsid w:val="00ED4884"/>
    <w:rsid w:val="00ED49E2"/>
    <w:rsid w:val="00ED4A64"/>
    <w:rsid w:val="00ED4DD8"/>
    <w:rsid w:val="00ED52CF"/>
    <w:rsid w:val="00ED53B0"/>
    <w:rsid w:val="00ED5773"/>
    <w:rsid w:val="00ED59E8"/>
    <w:rsid w:val="00ED5B1F"/>
    <w:rsid w:val="00ED5B80"/>
    <w:rsid w:val="00ED5D31"/>
    <w:rsid w:val="00ED5DC9"/>
    <w:rsid w:val="00ED5FD7"/>
    <w:rsid w:val="00ED63CB"/>
    <w:rsid w:val="00ED6786"/>
    <w:rsid w:val="00ED6A0D"/>
    <w:rsid w:val="00ED6E92"/>
    <w:rsid w:val="00ED6F46"/>
    <w:rsid w:val="00ED71EF"/>
    <w:rsid w:val="00ED7247"/>
    <w:rsid w:val="00ED74EC"/>
    <w:rsid w:val="00ED760A"/>
    <w:rsid w:val="00ED7689"/>
    <w:rsid w:val="00ED77F6"/>
    <w:rsid w:val="00ED78A8"/>
    <w:rsid w:val="00ED7F73"/>
    <w:rsid w:val="00EE0300"/>
    <w:rsid w:val="00EE0332"/>
    <w:rsid w:val="00EE03EC"/>
    <w:rsid w:val="00EE06CC"/>
    <w:rsid w:val="00EE0A85"/>
    <w:rsid w:val="00EE0B78"/>
    <w:rsid w:val="00EE12E5"/>
    <w:rsid w:val="00EE196E"/>
    <w:rsid w:val="00EE1C27"/>
    <w:rsid w:val="00EE1E0A"/>
    <w:rsid w:val="00EE2226"/>
    <w:rsid w:val="00EE240E"/>
    <w:rsid w:val="00EE25B5"/>
    <w:rsid w:val="00EE2967"/>
    <w:rsid w:val="00EE2C1E"/>
    <w:rsid w:val="00EE3657"/>
    <w:rsid w:val="00EE3995"/>
    <w:rsid w:val="00EE417E"/>
    <w:rsid w:val="00EE4184"/>
    <w:rsid w:val="00EE4A31"/>
    <w:rsid w:val="00EE4A3F"/>
    <w:rsid w:val="00EE4E4C"/>
    <w:rsid w:val="00EE4FC0"/>
    <w:rsid w:val="00EE5278"/>
    <w:rsid w:val="00EE5325"/>
    <w:rsid w:val="00EE5544"/>
    <w:rsid w:val="00EE55CC"/>
    <w:rsid w:val="00EE571B"/>
    <w:rsid w:val="00EE5BAB"/>
    <w:rsid w:val="00EE5D29"/>
    <w:rsid w:val="00EE5D40"/>
    <w:rsid w:val="00EE5D4E"/>
    <w:rsid w:val="00EE5EE9"/>
    <w:rsid w:val="00EE60A7"/>
    <w:rsid w:val="00EE62B9"/>
    <w:rsid w:val="00EE6389"/>
    <w:rsid w:val="00EE6EFF"/>
    <w:rsid w:val="00EE7467"/>
    <w:rsid w:val="00EE7472"/>
    <w:rsid w:val="00EE7566"/>
    <w:rsid w:val="00EF06CD"/>
    <w:rsid w:val="00EF07F8"/>
    <w:rsid w:val="00EF1078"/>
    <w:rsid w:val="00EF13DA"/>
    <w:rsid w:val="00EF13F1"/>
    <w:rsid w:val="00EF143F"/>
    <w:rsid w:val="00EF1587"/>
    <w:rsid w:val="00EF165E"/>
    <w:rsid w:val="00EF1901"/>
    <w:rsid w:val="00EF1D01"/>
    <w:rsid w:val="00EF1D5C"/>
    <w:rsid w:val="00EF229D"/>
    <w:rsid w:val="00EF22BB"/>
    <w:rsid w:val="00EF25F9"/>
    <w:rsid w:val="00EF27BB"/>
    <w:rsid w:val="00EF2874"/>
    <w:rsid w:val="00EF2AFD"/>
    <w:rsid w:val="00EF2E4B"/>
    <w:rsid w:val="00EF2EC1"/>
    <w:rsid w:val="00EF2F61"/>
    <w:rsid w:val="00EF30AC"/>
    <w:rsid w:val="00EF33D7"/>
    <w:rsid w:val="00EF34DE"/>
    <w:rsid w:val="00EF35EF"/>
    <w:rsid w:val="00EF3B55"/>
    <w:rsid w:val="00EF3C06"/>
    <w:rsid w:val="00EF3C27"/>
    <w:rsid w:val="00EF44EA"/>
    <w:rsid w:val="00EF486F"/>
    <w:rsid w:val="00EF5115"/>
    <w:rsid w:val="00EF5539"/>
    <w:rsid w:val="00EF5731"/>
    <w:rsid w:val="00EF58AD"/>
    <w:rsid w:val="00EF59E8"/>
    <w:rsid w:val="00EF5D05"/>
    <w:rsid w:val="00EF5EA8"/>
    <w:rsid w:val="00EF6319"/>
    <w:rsid w:val="00EF6590"/>
    <w:rsid w:val="00EF66B7"/>
    <w:rsid w:val="00EF6926"/>
    <w:rsid w:val="00EF7923"/>
    <w:rsid w:val="00EF7B27"/>
    <w:rsid w:val="00EF7BA6"/>
    <w:rsid w:val="00EF7C07"/>
    <w:rsid w:val="00F00133"/>
    <w:rsid w:val="00F003CE"/>
    <w:rsid w:val="00F00491"/>
    <w:rsid w:val="00F00C8B"/>
    <w:rsid w:val="00F00D59"/>
    <w:rsid w:val="00F00D5C"/>
    <w:rsid w:val="00F00F61"/>
    <w:rsid w:val="00F01183"/>
    <w:rsid w:val="00F0147B"/>
    <w:rsid w:val="00F0189F"/>
    <w:rsid w:val="00F01917"/>
    <w:rsid w:val="00F01CD5"/>
    <w:rsid w:val="00F01E98"/>
    <w:rsid w:val="00F023AF"/>
    <w:rsid w:val="00F024F7"/>
    <w:rsid w:val="00F0287B"/>
    <w:rsid w:val="00F02FE2"/>
    <w:rsid w:val="00F03183"/>
    <w:rsid w:val="00F03259"/>
    <w:rsid w:val="00F03A50"/>
    <w:rsid w:val="00F03F06"/>
    <w:rsid w:val="00F03FD9"/>
    <w:rsid w:val="00F04B42"/>
    <w:rsid w:val="00F0513D"/>
    <w:rsid w:val="00F052F0"/>
    <w:rsid w:val="00F05917"/>
    <w:rsid w:val="00F05955"/>
    <w:rsid w:val="00F05993"/>
    <w:rsid w:val="00F059B2"/>
    <w:rsid w:val="00F05F42"/>
    <w:rsid w:val="00F06BA7"/>
    <w:rsid w:val="00F06C1A"/>
    <w:rsid w:val="00F06ECA"/>
    <w:rsid w:val="00F074ED"/>
    <w:rsid w:val="00F075FF"/>
    <w:rsid w:val="00F076D5"/>
    <w:rsid w:val="00F0794D"/>
    <w:rsid w:val="00F07AF1"/>
    <w:rsid w:val="00F07B81"/>
    <w:rsid w:val="00F07E51"/>
    <w:rsid w:val="00F1013C"/>
    <w:rsid w:val="00F10403"/>
    <w:rsid w:val="00F10A6E"/>
    <w:rsid w:val="00F1105A"/>
    <w:rsid w:val="00F11940"/>
    <w:rsid w:val="00F11C82"/>
    <w:rsid w:val="00F11E1E"/>
    <w:rsid w:val="00F11FCF"/>
    <w:rsid w:val="00F12A8A"/>
    <w:rsid w:val="00F13456"/>
    <w:rsid w:val="00F1368B"/>
    <w:rsid w:val="00F13889"/>
    <w:rsid w:val="00F13F31"/>
    <w:rsid w:val="00F1425B"/>
    <w:rsid w:val="00F14567"/>
    <w:rsid w:val="00F15029"/>
    <w:rsid w:val="00F1557F"/>
    <w:rsid w:val="00F167CC"/>
    <w:rsid w:val="00F16915"/>
    <w:rsid w:val="00F16B05"/>
    <w:rsid w:val="00F16C96"/>
    <w:rsid w:val="00F16E49"/>
    <w:rsid w:val="00F17086"/>
    <w:rsid w:val="00F175BC"/>
    <w:rsid w:val="00F176A1"/>
    <w:rsid w:val="00F176FF"/>
    <w:rsid w:val="00F1794D"/>
    <w:rsid w:val="00F17A71"/>
    <w:rsid w:val="00F20186"/>
    <w:rsid w:val="00F208B7"/>
    <w:rsid w:val="00F20D16"/>
    <w:rsid w:val="00F20DB7"/>
    <w:rsid w:val="00F20FF5"/>
    <w:rsid w:val="00F21A0D"/>
    <w:rsid w:val="00F21AA7"/>
    <w:rsid w:val="00F21AE0"/>
    <w:rsid w:val="00F21CE1"/>
    <w:rsid w:val="00F21F22"/>
    <w:rsid w:val="00F2200C"/>
    <w:rsid w:val="00F2294A"/>
    <w:rsid w:val="00F22A02"/>
    <w:rsid w:val="00F22E04"/>
    <w:rsid w:val="00F231DB"/>
    <w:rsid w:val="00F235EC"/>
    <w:rsid w:val="00F23664"/>
    <w:rsid w:val="00F23B86"/>
    <w:rsid w:val="00F23FDB"/>
    <w:rsid w:val="00F240BB"/>
    <w:rsid w:val="00F242E8"/>
    <w:rsid w:val="00F24BBC"/>
    <w:rsid w:val="00F24C9A"/>
    <w:rsid w:val="00F25370"/>
    <w:rsid w:val="00F254C4"/>
    <w:rsid w:val="00F2559D"/>
    <w:rsid w:val="00F25E06"/>
    <w:rsid w:val="00F263C0"/>
    <w:rsid w:val="00F26BBA"/>
    <w:rsid w:val="00F26FE1"/>
    <w:rsid w:val="00F2737F"/>
    <w:rsid w:val="00F27509"/>
    <w:rsid w:val="00F27521"/>
    <w:rsid w:val="00F27609"/>
    <w:rsid w:val="00F2781B"/>
    <w:rsid w:val="00F27B19"/>
    <w:rsid w:val="00F30488"/>
    <w:rsid w:val="00F30561"/>
    <w:rsid w:val="00F3058E"/>
    <w:rsid w:val="00F30A00"/>
    <w:rsid w:val="00F30CD3"/>
    <w:rsid w:val="00F30D17"/>
    <w:rsid w:val="00F30E2A"/>
    <w:rsid w:val="00F31108"/>
    <w:rsid w:val="00F31235"/>
    <w:rsid w:val="00F31635"/>
    <w:rsid w:val="00F316E1"/>
    <w:rsid w:val="00F31A54"/>
    <w:rsid w:val="00F31CBE"/>
    <w:rsid w:val="00F32486"/>
    <w:rsid w:val="00F32B5C"/>
    <w:rsid w:val="00F32E74"/>
    <w:rsid w:val="00F32ECE"/>
    <w:rsid w:val="00F330FF"/>
    <w:rsid w:val="00F33AFB"/>
    <w:rsid w:val="00F3402F"/>
    <w:rsid w:val="00F34104"/>
    <w:rsid w:val="00F3470F"/>
    <w:rsid w:val="00F34889"/>
    <w:rsid w:val="00F3494D"/>
    <w:rsid w:val="00F34EE7"/>
    <w:rsid w:val="00F3515B"/>
    <w:rsid w:val="00F3551F"/>
    <w:rsid w:val="00F35685"/>
    <w:rsid w:val="00F35BA3"/>
    <w:rsid w:val="00F35E4B"/>
    <w:rsid w:val="00F35FEE"/>
    <w:rsid w:val="00F36273"/>
    <w:rsid w:val="00F36AA0"/>
    <w:rsid w:val="00F36AFF"/>
    <w:rsid w:val="00F36C72"/>
    <w:rsid w:val="00F36CBF"/>
    <w:rsid w:val="00F36D99"/>
    <w:rsid w:val="00F36DF2"/>
    <w:rsid w:val="00F36EA3"/>
    <w:rsid w:val="00F36ED9"/>
    <w:rsid w:val="00F371AA"/>
    <w:rsid w:val="00F371BC"/>
    <w:rsid w:val="00F37582"/>
    <w:rsid w:val="00F37CE4"/>
    <w:rsid w:val="00F40005"/>
    <w:rsid w:val="00F403EC"/>
    <w:rsid w:val="00F40587"/>
    <w:rsid w:val="00F4094A"/>
    <w:rsid w:val="00F409D4"/>
    <w:rsid w:val="00F4114F"/>
    <w:rsid w:val="00F412D5"/>
    <w:rsid w:val="00F415CA"/>
    <w:rsid w:val="00F42353"/>
    <w:rsid w:val="00F42418"/>
    <w:rsid w:val="00F42990"/>
    <w:rsid w:val="00F42AB1"/>
    <w:rsid w:val="00F4310B"/>
    <w:rsid w:val="00F4315C"/>
    <w:rsid w:val="00F432D4"/>
    <w:rsid w:val="00F4334F"/>
    <w:rsid w:val="00F4351B"/>
    <w:rsid w:val="00F435E7"/>
    <w:rsid w:val="00F43614"/>
    <w:rsid w:val="00F437CB"/>
    <w:rsid w:val="00F43C3D"/>
    <w:rsid w:val="00F4451F"/>
    <w:rsid w:val="00F4482E"/>
    <w:rsid w:val="00F448B0"/>
    <w:rsid w:val="00F448DA"/>
    <w:rsid w:val="00F44BDA"/>
    <w:rsid w:val="00F451CE"/>
    <w:rsid w:val="00F452D2"/>
    <w:rsid w:val="00F45369"/>
    <w:rsid w:val="00F455C5"/>
    <w:rsid w:val="00F456D0"/>
    <w:rsid w:val="00F459D1"/>
    <w:rsid w:val="00F45A69"/>
    <w:rsid w:val="00F45B5C"/>
    <w:rsid w:val="00F46117"/>
    <w:rsid w:val="00F46219"/>
    <w:rsid w:val="00F462D3"/>
    <w:rsid w:val="00F464A3"/>
    <w:rsid w:val="00F46E8F"/>
    <w:rsid w:val="00F479BB"/>
    <w:rsid w:val="00F479C4"/>
    <w:rsid w:val="00F47A6C"/>
    <w:rsid w:val="00F47A99"/>
    <w:rsid w:val="00F501B5"/>
    <w:rsid w:val="00F50568"/>
    <w:rsid w:val="00F511B9"/>
    <w:rsid w:val="00F51689"/>
    <w:rsid w:val="00F519C0"/>
    <w:rsid w:val="00F51B92"/>
    <w:rsid w:val="00F51BBF"/>
    <w:rsid w:val="00F51FC4"/>
    <w:rsid w:val="00F520E0"/>
    <w:rsid w:val="00F520E6"/>
    <w:rsid w:val="00F52506"/>
    <w:rsid w:val="00F525C2"/>
    <w:rsid w:val="00F527CF"/>
    <w:rsid w:val="00F52AF6"/>
    <w:rsid w:val="00F52C09"/>
    <w:rsid w:val="00F52E59"/>
    <w:rsid w:val="00F530F0"/>
    <w:rsid w:val="00F53456"/>
    <w:rsid w:val="00F5398E"/>
    <w:rsid w:val="00F53A1F"/>
    <w:rsid w:val="00F53C37"/>
    <w:rsid w:val="00F53EAD"/>
    <w:rsid w:val="00F53EC2"/>
    <w:rsid w:val="00F547A6"/>
    <w:rsid w:val="00F5494E"/>
    <w:rsid w:val="00F54A34"/>
    <w:rsid w:val="00F5584E"/>
    <w:rsid w:val="00F5586C"/>
    <w:rsid w:val="00F55C57"/>
    <w:rsid w:val="00F55D54"/>
    <w:rsid w:val="00F55E13"/>
    <w:rsid w:val="00F56047"/>
    <w:rsid w:val="00F5694F"/>
    <w:rsid w:val="00F57287"/>
    <w:rsid w:val="00F57458"/>
    <w:rsid w:val="00F57B54"/>
    <w:rsid w:val="00F57F4E"/>
    <w:rsid w:val="00F60306"/>
    <w:rsid w:val="00F60F6B"/>
    <w:rsid w:val="00F60FD7"/>
    <w:rsid w:val="00F61012"/>
    <w:rsid w:val="00F61149"/>
    <w:rsid w:val="00F6115E"/>
    <w:rsid w:val="00F6138B"/>
    <w:rsid w:val="00F61A46"/>
    <w:rsid w:val="00F61CB7"/>
    <w:rsid w:val="00F61DC7"/>
    <w:rsid w:val="00F62347"/>
    <w:rsid w:val="00F62625"/>
    <w:rsid w:val="00F62CC9"/>
    <w:rsid w:val="00F62D85"/>
    <w:rsid w:val="00F62D95"/>
    <w:rsid w:val="00F62EC9"/>
    <w:rsid w:val="00F63117"/>
    <w:rsid w:val="00F6384D"/>
    <w:rsid w:val="00F63C30"/>
    <w:rsid w:val="00F641EA"/>
    <w:rsid w:val="00F6423F"/>
    <w:rsid w:val="00F642AB"/>
    <w:rsid w:val="00F64389"/>
    <w:rsid w:val="00F64A5E"/>
    <w:rsid w:val="00F64A87"/>
    <w:rsid w:val="00F64BE0"/>
    <w:rsid w:val="00F64CB8"/>
    <w:rsid w:val="00F64FE6"/>
    <w:rsid w:val="00F65539"/>
    <w:rsid w:val="00F65864"/>
    <w:rsid w:val="00F65CC6"/>
    <w:rsid w:val="00F65D9C"/>
    <w:rsid w:val="00F65E24"/>
    <w:rsid w:val="00F65E60"/>
    <w:rsid w:val="00F666FF"/>
    <w:rsid w:val="00F6696E"/>
    <w:rsid w:val="00F669E8"/>
    <w:rsid w:val="00F66B40"/>
    <w:rsid w:val="00F66D62"/>
    <w:rsid w:val="00F66E74"/>
    <w:rsid w:val="00F66EC9"/>
    <w:rsid w:val="00F66F74"/>
    <w:rsid w:val="00F67637"/>
    <w:rsid w:val="00F67CC6"/>
    <w:rsid w:val="00F67FF8"/>
    <w:rsid w:val="00F7022C"/>
    <w:rsid w:val="00F70414"/>
    <w:rsid w:val="00F7055F"/>
    <w:rsid w:val="00F706E8"/>
    <w:rsid w:val="00F70725"/>
    <w:rsid w:val="00F70837"/>
    <w:rsid w:val="00F70DC1"/>
    <w:rsid w:val="00F71208"/>
    <w:rsid w:val="00F71430"/>
    <w:rsid w:val="00F714F6"/>
    <w:rsid w:val="00F717CA"/>
    <w:rsid w:val="00F71A2E"/>
    <w:rsid w:val="00F71A3B"/>
    <w:rsid w:val="00F71DDE"/>
    <w:rsid w:val="00F71E31"/>
    <w:rsid w:val="00F72413"/>
    <w:rsid w:val="00F7289D"/>
    <w:rsid w:val="00F72F65"/>
    <w:rsid w:val="00F7329E"/>
    <w:rsid w:val="00F735D7"/>
    <w:rsid w:val="00F73609"/>
    <w:rsid w:val="00F73706"/>
    <w:rsid w:val="00F737D6"/>
    <w:rsid w:val="00F7388F"/>
    <w:rsid w:val="00F73A09"/>
    <w:rsid w:val="00F73F54"/>
    <w:rsid w:val="00F7416E"/>
    <w:rsid w:val="00F742C9"/>
    <w:rsid w:val="00F7462C"/>
    <w:rsid w:val="00F74685"/>
    <w:rsid w:val="00F749C1"/>
    <w:rsid w:val="00F74BB4"/>
    <w:rsid w:val="00F74F46"/>
    <w:rsid w:val="00F74FA0"/>
    <w:rsid w:val="00F7506F"/>
    <w:rsid w:val="00F7564B"/>
    <w:rsid w:val="00F7564C"/>
    <w:rsid w:val="00F7602C"/>
    <w:rsid w:val="00F760CE"/>
    <w:rsid w:val="00F761F7"/>
    <w:rsid w:val="00F76395"/>
    <w:rsid w:val="00F76603"/>
    <w:rsid w:val="00F76874"/>
    <w:rsid w:val="00F7698C"/>
    <w:rsid w:val="00F769EC"/>
    <w:rsid w:val="00F76ECF"/>
    <w:rsid w:val="00F77365"/>
    <w:rsid w:val="00F77401"/>
    <w:rsid w:val="00F77592"/>
    <w:rsid w:val="00F778BC"/>
    <w:rsid w:val="00F77A06"/>
    <w:rsid w:val="00F77BF1"/>
    <w:rsid w:val="00F77BF4"/>
    <w:rsid w:val="00F80A78"/>
    <w:rsid w:val="00F80F87"/>
    <w:rsid w:val="00F8117B"/>
    <w:rsid w:val="00F81E79"/>
    <w:rsid w:val="00F82086"/>
    <w:rsid w:val="00F820F8"/>
    <w:rsid w:val="00F821C3"/>
    <w:rsid w:val="00F82750"/>
    <w:rsid w:val="00F82E4B"/>
    <w:rsid w:val="00F82E9C"/>
    <w:rsid w:val="00F82FC6"/>
    <w:rsid w:val="00F8327D"/>
    <w:rsid w:val="00F833FA"/>
    <w:rsid w:val="00F836B0"/>
    <w:rsid w:val="00F83827"/>
    <w:rsid w:val="00F83AC2"/>
    <w:rsid w:val="00F83F88"/>
    <w:rsid w:val="00F83FF3"/>
    <w:rsid w:val="00F85097"/>
    <w:rsid w:val="00F851E3"/>
    <w:rsid w:val="00F854A6"/>
    <w:rsid w:val="00F85AA0"/>
    <w:rsid w:val="00F862DF"/>
    <w:rsid w:val="00F865D7"/>
    <w:rsid w:val="00F86B9F"/>
    <w:rsid w:val="00F86C03"/>
    <w:rsid w:val="00F876EC"/>
    <w:rsid w:val="00F879EF"/>
    <w:rsid w:val="00F87A75"/>
    <w:rsid w:val="00F87E81"/>
    <w:rsid w:val="00F87F35"/>
    <w:rsid w:val="00F87FCE"/>
    <w:rsid w:val="00F900DE"/>
    <w:rsid w:val="00F90B56"/>
    <w:rsid w:val="00F90CA1"/>
    <w:rsid w:val="00F90CC4"/>
    <w:rsid w:val="00F90DA9"/>
    <w:rsid w:val="00F910D4"/>
    <w:rsid w:val="00F91470"/>
    <w:rsid w:val="00F914D9"/>
    <w:rsid w:val="00F91623"/>
    <w:rsid w:val="00F916D3"/>
    <w:rsid w:val="00F91740"/>
    <w:rsid w:val="00F92136"/>
    <w:rsid w:val="00F92270"/>
    <w:rsid w:val="00F92C48"/>
    <w:rsid w:val="00F92E4F"/>
    <w:rsid w:val="00F92F77"/>
    <w:rsid w:val="00F9334F"/>
    <w:rsid w:val="00F93363"/>
    <w:rsid w:val="00F937A1"/>
    <w:rsid w:val="00F9387B"/>
    <w:rsid w:val="00F93A36"/>
    <w:rsid w:val="00F94187"/>
    <w:rsid w:val="00F942CF"/>
    <w:rsid w:val="00F94867"/>
    <w:rsid w:val="00F9515B"/>
    <w:rsid w:val="00F95239"/>
    <w:rsid w:val="00F95823"/>
    <w:rsid w:val="00F95E3B"/>
    <w:rsid w:val="00F962D8"/>
    <w:rsid w:val="00F966E2"/>
    <w:rsid w:val="00F96BD4"/>
    <w:rsid w:val="00F96DD6"/>
    <w:rsid w:val="00F97056"/>
    <w:rsid w:val="00F97110"/>
    <w:rsid w:val="00F97324"/>
    <w:rsid w:val="00F974F9"/>
    <w:rsid w:val="00F978A3"/>
    <w:rsid w:val="00F97A9D"/>
    <w:rsid w:val="00F97C78"/>
    <w:rsid w:val="00F97F21"/>
    <w:rsid w:val="00FA041A"/>
    <w:rsid w:val="00FA06D8"/>
    <w:rsid w:val="00FA0800"/>
    <w:rsid w:val="00FA0897"/>
    <w:rsid w:val="00FA0BE9"/>
    <w:rsid w:val="00FA0E16"/>
    <w:rsid w:val="00FA12D4"/>
    <w:rsid w:val="00FA13D7"/>
    <w:rsid w:val="00FA1611"/>
    <w:rsid w:val="00FA1867"/>
    <w:rsid w:val="00FA1AB1"/>
    <w:rsid w:val="00FA209F"/>
    <w:rsid w:val="00FA2131"/>
    <w:rsid w:val="00FA22AB"/>
    <w:rsid w:val="00FA27CD"/>
    <w:rsid w:val="00FA2C67"/>
    <w:rsid w:val="00FA2ECE"/>
    <w:rsid w:val="00FA3174"/>
    <w:rsid w:val="00FA31FC"/>
    <w:rsid w:val="00FA3B1D"/>
    <w:rsid w:val="00FA3B64"/>
    <w:rsid w:val="00FA3D8C"/>
    <w:rsid w:val="00FA3F5F"/>
    <w:rsid w:val="00FA3FB1"/>
    <w:rsid w:val="00FA44BB"/>
    <w:rsid w:val="00FA44DC"/>
    <w:rsid w:val="00FA460A"/>
    <w:rsid w:val="00FA47B5"/>
    <w:rsid w:val="00FA48CA"/>
    <w:rsid w:val="00FA49E1"/>
    <w:rsid w:val="00FA4BDE"/>
    <w:rsid w:val="00FA5310"/>
    <w:rsid w:val="00FA56B2"/>
    <w:rsid w:val="00FA59A4"/>
    <w:rsid w:val="00FA5AB3"/>
    <w:rsid w:val="00FA61EC"/>
    <w:rsid w:val="00FA63E9"/>
    <w:rsid w:val="00FA64E0"/>
    <w:rsid w:val="00FA6507"/>
    <w:rsid w:val="00FA6596"/>
    <w:rsid w:val="00FA674C"/>
    <w:rsid w:val="00FA6A35"/>
    <w:rsid w:val="00FA6BC3"/>
    <w:rsid w:val="00FA7406"/>
    <w:rsid w:val="00FA7ACF"/>
    <w:rsid w:val="00FA7F1E"/>
    <w:rsid w:val="00FA7F8B"/>
    <w:rsid w:val="00FB009E"/>
    <w:rsid w:val="00FB01F8"/>
    <w:rsid w:val="00FB0371"/>
    <w:rsid w:val="00FB0679"/>
    <w:rsid w:val="00FB09DC"/>
    <w:rsid w:val="00FB0D27"/>
    <w:rsid w:val="00FB1111"/>
    <w:rsid w:val="00FB1154"/>
    <w:rsid w:val="00FB1E06"/>
    <w:rsid w:val="00FB1E88"/>
    <w:rsid w:val="00FB220B"/>
    <w:rsid w:val="00FB2415"/>
    <w:rsid w:val="00FB259D"/>
    <w:rsid w:val="00FB27E8"/>
    <w:rsid w:val="00FB2C43"/>
    <w:rsid w:val="00FB2CEA"/>
    <w:rsid w:val="00FB2D43"/>
    <w:rsid w:val="00FB2DB1"/>
    <w:rsid w:val="00FB2E63"/>
    <w:rsid w:val="00FB34D2"/>
    <w:rsid w:val="00FB3743"/>
    <w:rsid w:val="00FB3A4E"/>
    <w:rsid w:val="00FB4038"/>
    <w:rsid w:val="00FB43E3"/>
    <w:rsid w:val="00FB453E"/>
    <w:rsid w:val="00FB4626"/>
    <w:rsid w:val="00FB46DE"/>
    <w:rsid w:val="00FB50FD"/>
    <w:rsid w:val="00FB58CB"/>
    <w:rsid w:val="00FB5B6D"/>
    <w:rsid w:val="00FB5BF9"/>
    <w:rsid w:val="00FB5E3E"/>
    <w:rsid w:val="00FB5FC4"/>
    <w:rsid w:val="00FB6004"/>
    <w:rsid w:val="00FB625E"/>
    <w:rsid w:val="00FB6268"/>
    <w:rsid w:val="00FB6644"/>
    <w:rsid w:val="00FB6D0E"/>
    <w:rsid w:val="00FB6EAF"/>
    <w:rsid w:val="00FB6F71"/>
    <w:rsid w:val="00FB74C2"/>
    <w:rsid w:val="00FB7B9D"/>
    <w:rsid w:val="00FB7BA8"/>
    <w:rsid w:val="00FC0E18"/>
    <w:rsid w:val="00FC0F87"/>
    <w:rsid w:val="00FC112A"/>
    <w:rsid w:val="00FC1579"/>
    <w:rsid w:val="00FC1CBC"/>
    <w:rsid w:val="00FC1E7A"/>
    <w:rsid w:val="00FC1FDE"/>
    <w:rsid w:val="00FC220E"/>
    <w:rsid w:val="00FC2A40"/>
    <w:rsid w:val="00FC2C39"/>
    <w:rsid w:val="00FC2EFB"/>
    <w:rsid w:val="00FC2FF9"/>
    <w:rsid w:val="00FC30D9"/>
    <w:rsid w:val="00FC31EC"/>
    <w:rsid w:val="00FC38A1"/>
    <w:rsid w:val="00FC3998"/>
    <w:rsid w:val="00FC3EA6"/>
    <w:rsid w:val="00FC4AA1"/>
    <w:rsid w:val="00FC4C80"/>
    <w:rsid w:val="00FC4EC0"/>
    <w:rsid w:val="00FC517D"/>
    <w:rsid w:val="00FC54B6"/>
    <w:rsid w:val="00FC5657"/>
    <w:rsid w:val="00FC5751"/>
    <w:rsid w:val="00FC5BE5"/>
    <w:rsid w:val="00FC5CAA"/>
    <w:rsid w:val="00FC6263"/>
    <w:rsid w:val="00FC6359"/>
    <w:rsid w:val="00FC64F5"/>
    <w:rsid w:val="00FC6882"/>
    <w:rsid w:val="00FC69ED"/>
    <w:rsid w:val="00FC6F02"/>
    <w:rsid w:val="00FC7014"/>
    <w:rsid w:val="00FC71E4"/>
    <w:rsid w:val="00FC729C"/>
    <w:rsid w:val="00FC72A3"/>
    <w:rsid w:val="00FC7839"/>
    <w:rsid w:val="00FC7844"/>
    <w:rsid w:val="00FD0205"/>
    <w:rsid w:val="00FD0AA4"/>
    <w:rsid w:val="00FD0FC9"/>
    <w:rsid w:val="00FD1788"/>
    <w:rsid w:val="00FD1836"/>
    <w:rsid w:val="00FD1B3F"/>
    <w:rsid w:val="00FD1CC4"/>
    <w:rsid w:val="00FD1F51"/>
    <w:rsid w:val="00FD23EB"/>
    <w:rsid w:val="00FD2858"/>
    <w:rsid w:val="00FD2A76"/>
    <w:rsid w:val="00FD2AE0"/>
    <w:rsid w:val="00FD3BE2"/>
    <w:rsid w:val="00FD3D08"/>
    <w:rsid w:val="00FD3DCC"/>
    <w:rsid w:val="00FD3E34"/>
    <w:rsid w:val="00FD429A"/>
    <w:rsid w:val="00FD4389"/>
    <w:rsid w:val="00FD475E"/>
    <w:rsid w:val="00FD4812"/>
    <w:rsid w:val="00FD49A4"/>
    <w:rsid w:val="00FD4B0B"/>
    <w:rsid w:val="00FD4DB2"/>
    <w:rsid w:val="00FD5424"/>
    <w:rsid w:val="00FD5A36"/>
    <w:rsid w:val="00FD5B53"/>
    <w:rsid w:val="00FD6368"/>
    <w:rsid w:val="00FD6D3F"/>
    <w:rsid w:val="00FD72A6"/>
    <w:rsid w:val="00FD73B7"/>
    <w:rsid w:val="00FD7CE9"/>
    <w:rsid w:val="00FD7DB1"/>
    <w:rsid w:val="00FD7DD4"/>
    <w:rsid w:val="00FD7DE5"/>
    <w:rsid w:val="00FD7E7A"/>
    <w:rsid w:val="00FD7F33"/>
    <w:rsid w:val="00FD7F6C"/>
    <w:rsid w:val="00FE02FC"/>
    <w:rsid w:val="00FE0341"/>
    <w:rsid w:val="00FE0754"/>
    <w:rsid w:val="00FE0779"/>
    <w:rsid w:val="00FE0C10"/>
    <w:rsid w:val="00FE0E29"/>
    <w:rsid w:val="00FE1A9C"/>
    <w:rsid w:val="00FE22F5"/>
    <w:rsid w:val="00FE23B5"/>
    <w:rsid w:val="00FE26B3"/>
    <w:rsid w:val="00FE27FD"/>
    <w:rsid w:val="00FE3AFF"/>
    <w:rsid w:val="00FE3BF4"/>
    <w:rsid w:val="00FE3C9B"/>
    <w:rsid w:val="00FE40BD"/>
    <w:rsid w:val="00FE4977"/>
    <w:rsid w:val="00FE4D2E"/>
    <w:rsid w:val="00FE4F18"/>
    <w:rsid w:val="00FE5335"/>
    <w:rsid w:val="00FE5407"/>
    <w:rsid w:val="00FE5663"/>
    <w:rsid w:val="00FE5E54"/>
    <w:rsid w:val="00FE5F53"/>
    <w:rsid w:val="00FE647B"/>
    <w:rsid w:val="00FE67EE"/>
    <w:rsid w:val="00FE7471"/>
    <w:rsid w:val="00FE7682"/>
    <w:rsid w:val="00FE7A12"/>
    <w:rsid w:val="00FE7BCB"/>
    <w:rsid w:val="00FE7C41"/>
    <w:rsid w:val="00FF063C"/>
    <w:rsid w:val="00FF063E"/>
    <w:rsid w:val="00FF085D"/>
    <w:rsid w:val="00FF0987"/>
    <w:rsid w:val="00FF0D71"/>
    <w:rsid w:val="00FF1111"/>
    <w:rsid w:val="00FF11DD"/>
    <w:rsid w:val="00FF1704"/>
    <w:rsid w:val="00FF17A4"/>
    <w:rsid w:val="00FF1DBB"/>
    <w:rsid w:val="00FF2889"/>
    <w:rsid w:val="00FF2B24"/>
    <w:rsid w:val="00FF2C83"/>
    <w:rsid w:val="00FF2DC8"/>
    <w:rsid w:val="00FF3175"/>
    <w:rsid w:val="00FF323A"/>
    <w:rsid w:val="00FF327A"/>
    <w:rsid w:val="00FF34FD"/>
    <w:rsid w:val="00FF3713"/>
    <w:rsid w:val="00FF37C9"/>
    <w:rsid w:val="00FF3E45"/>
    <w:rsid w:val="00FF449D"/>
    <w:rsid w:val="00FF4686"/>
    <w:rsid w:val="00FF4FA8"/>
    <w:rsid w:val="00FF5EA5"/>
    <w:rsid w:val="00FF5FE1"/>
    <w:rsid w:val="00FF608D"/>
    <w:rsid w:val="00FF6349"/>
    <w:rsid w:val="00FF6363"/>
    <w:rsid w:val="00FF6666"/>
    <w:rsid w:val="00FF691B"/>
    <w:rsid w:val="00FF6D33"/>
    <w:rsid w:val="00FF7040"/>
    <w:rsid w:val="00FF71FA"/>
    <w:rsid w:val="00FF7849"/>
    <w:rsid w:val="00FF7E7B"/>
    <w:rsid w:val="00FF7EBD"/>
    <w:rsid w:val="00FF7F2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DAE2F05"/>
  <w15:docId w15:val="{B6F6C2F2-FFBD-428E-9622-22E2C1D10E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B77F9"/>
    <w:pPr>
      <w:spacing w:after="180"/>
    </w:p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qFormat/>
    <w:rsid w:val="00B333A0"/>
    <w:pPr>
      <w:keepNext/>
      <w:keepLines/>
      <w:numPr>
        <w:numId w:val="11"/>
      </w:numPr>
      <w:spacing w:before="240" w:after="180"/>
      <w:outlineLvl w:val="0"/>
    </w:pPr>
    <w:rPr>
      <w:rFonts w:ascii="Arial" w:hAnsi="Arial"/>
      <w:sz w:val="36"/>
      <w:lang w:val="en-GB"/>
    </w:rPr>
  </w:style>
  <w:style w:type="paragraph" w:styleId="Heading2">
    <w:name w:val="heading 2"/>
    <w:aliases w:val="Head2A,2,H2,h2,UNDERRUBRIK 1-2,DO NOT USE_h2,h21,Header 2,Header2,22,heading2,2nd level,H21,H22,H23,H24,H25,R2,E2,†berschrift 2,õberschrift 2"/>
    <w:basedOn w:val="Heading1"/>
    <w:next w:val="Normal"/>
    <w:link w:val="Heading2Char"/>
    <w:qFormat/>
    <w:rsid w:val="00B333A0"/>
    <w:pPr>
      <w:numPr>
        <w:ilvl w:val="1"/>
      </w:numPr>
      <w:spacing w:before="180"/>
      <w:outlineLvl w:val="1"/>
    </w:pPr>
    <w:rPr>
      <w:sz w:val="32"/>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
    <w:basedOn w:val="Heading2"/>
    <w:next w:val="Normal"/>
    <w:qFormat/>
    <w:rsid w:val="00B333A0"/>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Heading3"/>
    <w:next w:val="Normal"/>
    <w:qFormat/>
    <w:rsid w:val="00B333A0"/>
    <w:pPr>
      <w:numPr>
        <w:ilvl w:val="3"/>
      </w:numPr>
      <w:outlineLvl w:val="3"/>
    </w:pPr>
    <w:rPr>
      <w:sz w:val="24"/>
    </w:rPr>
  </w:style>
  <w:style w:type="paragraph" w:styleId="Heading5">
    <w:name w:val="heading 5"/>
    <w:aliases w:val="H5,h5,Heading5"/>
    <w:basedOn w:val="Heading4"/>
    <w:next w:val="Normal"/>
    <w:qFormat/>
    <w:rsid w:val="00B333A0"/>
    <w:pPr>
      <w:numPr>
        <w:ilvl w:val="4"/>
      </w:numPr>
      <w:outlineLvl w:val="4"/>
    </w:pPr>
    <w:rPr>
      <w:sz w:val="22"/>
    </w:rPr>
  </w:style>
  <w:style w:type="paragraph" w:styleId="Heading6">
    <w:name w:val="heading 6"/>
    <w:basedOn w:val="H6"/>
    <w:next w:val="Normal"/>
    <w:qFormat/>
    <w:rsid w:val="00B333A0"/>
    <w:pPr>
      <w:numPr>
        <w:ilvl w:val="5"/>
      </w:numPr>
      <w:outlineLvl w:val="5"/>
    </w:pPr>
  </w:style>
  <w:style w:type="paragraph" w:styleId="Heading7">
    <w:name w:val="heading 7"/>
    <w:basedOn w:val="H6"/>
    <w:next w:val="Normal"/>
    <w:qFormat/>
    <w:rsid w:val="00B333A0"/>
    <w:pPr>
      <w:numPr>
        <w:ilvl w:val="6"/>
      </w:numPr>
      <w:outlineLvl w:val="6"/>
    </w:pPr>
  </w:style>
  <w:style w:type="paragraph" w:styleId="Heading8">
    <w:name w:val="heading 8"/>
    <w:aliases w:val="Table Heading"/>
    <w:basedOn w:val="Heading1"/>
    <w:next w:val="Normal"/>
    <w:qFormat/>
    <w:rsid w:val="00B333A0"/>
    <w:pPr>
      <w:numPr>
        <w:ilvl w:val="7"/>
        <w:numId w:val="10"/>
      </w:numPr>
      <w:outlineLvl w:val="7"/>
    </w:pPr>
  </w:style>
  <w:style w:type="paragraph" w:styleId="Heading9">
    <w:name w:val="heading 9"/>
    <w:aliases w:val="Figure Heading,FH,标题 91"/>
    <w:basedOn w:val="Heading8"/>
    <w:next w:val="Normal"/>
    <w:qFormat/>
    <w:rsid w:val="00B333A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link w:val="Heading1"/>
    <w:rsid w:val="00CC2C1E"/>
    <w:rPr>
      <w:rFonts w:ascii="Arial" w:hAnsi="Arial"/>
      <w:sz w:val="36"/>
      <w:lang w:val="en-GB"/>
    </w:rPr>
  </w:style>
  <w:style w:type="character" w:customStyle="1" w:styleId="Heading2Char">
    <w:name w:val="Heading 2 Char"/>
    <w:aliases w:val="Head2A Char,2 Char,H2 Char,h2 Char,UNDERRUBRIK 1-2 Char,DO NOT USE_h2 Char,h21 Char,Header 2 Char,Header2 Char,22 Char,heading2 Char,2nd level Char,H21 Char,H22 Char,H23 Char,H24 Char,H25 Char,R2 Char,E2 Char,†berschrift 2 Char"/>
    <w:link w:val="Heading2"/>
    <w:rsid w:val="00325A95"/>
    <w:rPr>
      <w:rFonts w:ascii="Arial" w:hAnsi="Arial"/>
      <w:sz w:val="32"/>
      <w:lang w:val="en-GB"/>
    </w:rPr>
  </w:style>
  <w:style w:type="paragraph" w:customStyle="1" w:styleId="H6">
    <w:name w:val="H6"/>
    <w:basedOn w:val="Heading5"/>
    <w:next w:val="Normal"/>
    <w:rsid w:val="00B333A0"/>
    <w:pPr>
      <w:ind w:left="1985" w:hanging="1985"/>
      <w:outlineLvl w:val="9"/>
    </w:pPr>
    <w:rPr>
      <w:sz w:val="20"/>
    </w:rPr>
  </w:style>
  <w:style w:type="paragraph" w:styleId="TOC9">
    <w:name w:val="toc 9"/>
    <w:basedOn w:val="TOC8"/>
    <w:semiHidden/>
    <w:rsid w:val="00B333A0"/>
    <w:pPr>
      <w:ind w:left="1418" w:hanging="1418"/>
    </w:pPr>
  </w:style>
  <w:style w:type="paragraph" w:styleId="TOC8">
    <w:name w:val="toc 8"/>
    <w:basedOn w:val="TOC1"/>
    <w:semiHidden/>
    <w:rsid w:val="00B333A0"/>
    <w:pPr>
      <w:spacing w:before="180"/>
      <w:ind w:left="2693" w:hanging="2693"/>
    </w:pPr>
    <w:rPr>
      <w:b/>
    </w:rPr>
  </w:style>
  <w:style w:type="paragraph" w:styleId="TOC1">
    <w:name w:val="toc 1"/>
    <w:semiHidden/>
    <w:rsid w:val="00B333A0"/>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B333A0"/>
    <w:pPr>
      <w:keepLines/>
      <w:tabs>
        <w:tab w:val="center" w:pos="4536"/>
        <w:tab w:val="right" w:pos="9072"/>
      </w:tabs>
    </w:pPr>
    <w:rPr>
      <w:noProof/>
    </w:rPr>
  </w:style>
  <w:style w:type="character" w:customStyle="1" w:styleId="ZGSM">
    <w:name w:val="ZGSM"/>
    <w:rsid w:val="00B333A0"/>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B333A0"/>
    <w:pPr>
      <w:widowControl w:val="0"/>
    </w:pPr>
    <w:rPr>
      <w:rFonts w:ascii="Arial" w:hAnsi="Arial"/>
      <w:b/>
      <w:noProof/>
      <w:sz w:val="18"/>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4516B5"/>
    <w:rPr>
      <w:rFonts w:ascii="Arial" w:hAnsi="Arial"/>
      <w:b/>
      <w:noProof/>
      <w:sz w:val="18"/>
      <w:lang w:val="en-GB" w:eastAsia="en-US" w:bidi="ar-SA"/>
    </w:rPr>
  </w:style>
  <w:style w:type="paragraph" w:customStyle="1" w:styleId="ZD">
    <w:name w:val="ZD"/>
    <w:rsid w:val="00B333A0"/>
    <w:pPr>
      <w:framePr w:wrap="notBeside" w:vAnchor="page" w:hAnchor="margin" w:y="15764"/>
      <w:widowControl w:val="0"/>
    </w:pPr>
    <w:rPr>
      <w:rFonts w:ascii="Arial" w:hAnsi="Arial"/>
      <w:noProof/>
      <w:sz w:val="32"/>
      <w:lang w:val="en-GB"/>
    </w:rPr>
  </w:style>
  <w:style w:type="paragraph" w:styleId="TOC5">
    <w:name w:val="toc 5"/>
    <w:basedOn w:val="TOC4"/>
    <w:semiHidden/>
    <w:rsid w:val="00B333A0"/>
    <w:pPr>
      <w:ind w:left="1701" w:hanging="1701"/>
    </w:pPr>
  </w:style>
  <w:style w:type="paragraph" w:styleId="TOC4">
    <w:name w:val="toc 4"/>
    <w:basedOn w:val="TOC3"/>
    <w:semiHidden/>
    <w:rsid w:val="00B333A0"/>
    <w:pPr>
      <w:ind w:left="1418" w:hanging="1418"/>
    </w:pPr>
  </w:style>
  <w:style w:type="paragraph" w:styleId="TOC3">
    <w:name w:val="toc 3"/>
    <w:basedOn w:val="TOC2"/>
    <w:semiHidden/>
    <w:rsid w:val="00B333A0"/>
    <w:pPr>
      <w:ind w:left="1134" w:hanging="1134"/>
    </w:pPr>
  </w:style>
  <w:style w:type="paragraph" w:styleId="TOC2">
    <w:name w:val="toc 2"/>
    <w:basedOn w:val="TOC1"/>
    <w:semiHidden/>
    <w:rsid w:val="00B333A0"/>
    <w:pPr>
      <w:keepNext w:val="0"/>
      <w:spacing w:before="0"/>
      <w:ind w:left="851" w:hanging="851"/>
    </w:pPr>
    <w:rPr>
      <w:sz w:val="20"/>
    </w:rPr>
  </w:style>
  <w:style w:type="paragraph" w:styleId="Index1">
    <w:name w:val="index 1"/>
    <w:basedOn w:val="Normal"/>
    <w:rsid w:val="00B333A0"/>
    <w:pPr>
      <w:keepLines/>
      <w:spacing w:after="0"/>
    </w:pPr>
  </w:style>
  <w:style w:type="paragraph" w:styleId="Index2">
    <w:name w:val="index 2"/>
    <w:basedOn w:val="Index1"/>
    <w:rsid w:val="00B333A0"/>
    <w:pPr>
      <w:ind w:left="284"/>
    </w:pPr>
  </w:style>
  <w:style w:type="paragraph" w:customStyle="1" w:styleId="TT">
    <w:name w:val="TT"/>
    <w:basedOn w:val="Heading1"/>
    <w:next w:val="Normal"/>
    <w:rsid w:val="00B333A0"/>
    <w:pPr>
      <w:outlineLvl w:val="9"/>
    </w:pPr>
  </w:style>
  <w:style w:type="paragraph" w:styleId="Footer">
    <w:name w:val="footer"/>
    <w:basedOn w:val="Header"/>
    <w:link w:val="FooterChar"/>
    <w:uiPriority w:val="99"/>
    <w:rsid w:val="00B333A0"/>
    <w:pPr>
      <w:jc w:val="center"/>
    </w:pPr>
    <w:rPr>
      <w:i/>
    </w:rPr>
  </w:style>
  <w:style w:type="character" w:customStyle="1" w:styleId="FooterChar">
    <w:name w:val="Footer Char"/>
    <w:link w:val="Footer"/>
    <w:uiPriority w:val="99"/>
    <w:rsid w:val="00325A95"/>
    <w:rPr>
      <w:rFonts w:ascii="Arial" w:hAnsi="Arial"/>
      <w:b/>
      <w:i/>
      <w:noProof/>
      <w:sz w:val="18"/>
      <w:lang w:val="en-GB" w:eastAsia="en-US"/>
    </w:rPr>
  </w:style>
  <w:style w:type="character" w:styleId="FootnoteReference">
    <w:name w:val="footnote reference"/>
    <w:uiPriority w:val="99"/>
    <w:semiHidden/>
    <w:rsid w:val="00B333A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B333A0"/>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39256E"/>
    <w:rPr>
      <w:sz w:val="16"/>
      <w:lang w:eastAsia="en-US"/>
    </w:rPr>
  </w:style>
  <w:style w:type="paragraph" w:customStyle="1" w:styleId="NF">
    <w:name w:val="NF"/>
    <w:basedOn w:val="NO"/>
    <w:rsid w:val="00B333A0"/>
    <w:pPr>
      <w:keepNext/>
      <w:spacing w:after="0"/>
    </w:pPr>
    <w:rPr>
      <w:rFonts w:ascii="Arial" w:hAnsi="Arial"/>
      <w:sz w:val="18"/>
    </w:rPr>
  </w:style>
  <w:style w:type="paragraph" w:customStyle="1" w:styleId="NO">
    <w:name w:val="NO"/>
    <w:basedOn w:val="Normal"/>
    <w:rsid w:val="00B333A0"/>
    <w:pPr>
      <w:keepLines/>
      <w:ind w:left="1135" w:hanging="851"/>
    </w:pPr>
  </w:style>
  <w:style w:type="paragraph" w:customStyle="1" w:styleId="PL">
    <w:name w:val="PL"/>
    <w:link w:val="PLChar"/>
    <w:rsid w:val="00B333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character" w:customStyle="1" w:styleId="PLChar">
    <w:name w:val="PL Char"/>
    <w:link w:val="PL"/>
    <w:rsid w:val="00325A95"/>
    <w:rPr>
      <w:rFonts w:ascii="Courier New" w:hAnsi="Courier New"/>
      <w:noProof/>
      <w:sz w:val="16"/>
      <w:lang w:val="en-GB" w:eastAsia="en-US" w:bidi="ar-SA"/>
    </w:rPr>
  </w:style>
  <w:style w:type="paragraph" w:customStyle="1" w:styleId="TAR">
    <w:name w:val="TAR"/>
    <w:basedOn w:val="TAL"/>
    <w:rsid w:val="00B333A0"/>
    <w:pPr>
      <w:jc w:val="right"/>
    </w:pPr>
  </w:style>
  <w:style w:type="paragraph" w:customStyle="1" w:styleId="TAL">
    <w:name w:val="TAL"/>
    <w:basedOn w:val="Normal"/>
    <w:link w:val="TALCar"/>
    <w:qFormat/>
    <w:rsid w:val="00B333A0"/>
    <w:pPr>
      <w:keepNext/>
      <w:keepLines/>
      <w:spacing w:after="0"/>
    </w:pPr>
    <w:rPr>
      <w:rFonts w:ascii="Arial" w:hAnsi="Arial"/>
      <w:sz w:val="18"/>
    </w:rPr>
  </w:style>
  <w:style w:type="character" w:customStyle="1" w:styleId="TALCar">
    <w:name w:val="TAL Car"/>
    <w:link w:val="TAL"/>
    <w:qFormat/>
    <w:rsid w:val="00325A95"/>
    <w:rPr>
      <w:rFonts w:ascii="Arial" w:hAnsi="Arial"/>
      <w:sz w:val="18"/>
      <w:lang w:eastAsia="en-US"/>
    </w:rPr>
  </w:style>
  <w:style w:type="paragraph" w:styleId="ListNumber2">
    <w:name w:val="List Number 2"/>
    <w:basedOn w:val="ListNumber"/>
    <w:rsid w:val="00B333A0"/>
    <w:pPr>
      <w:ind w:left="851"/>
    </w:pPr>
  </w:style>
  <w:style w:type="paragraph" w:styleId="ListNumber">
    <w:name w:val="List Number"/>
    <w:basedOn w:val="List"/>
    <w:rsid w:val="00B333A0"/>
  </w:style>
  <w:style w:type="paragraph" w:styleId="List">
    <w:name w:val="List"/>
    <w:basedOn w:val="Normal"/>
    <w:rsid w:val="00B333A0"/>
    <w:pPr>
      <w:ind w:left="568" w:hanging="284"/>
    </w:pPr>
  </w:style>
  <w:style w:type="paragraph" w:customStyle="1" w:styleId="TAH">
    <w:name w:val="TAH"/>
    <w:basedOn w:val="TAC"/>
    <w:link w:val="TAHCar"/>
    <w:qFormat/>
    <w:rsid w:val="00B333A0"/>
    <w:rPr>
      <w:b/>
    </w:rPr>
  </w:style>
  <w:style w:type="paragraph" w:customStyle="1" w:styleId="TAC">
    <w:name w:val="TAC"/>
    <w:basedOn w:val="TAL"/>
    <w:link w:val="TACChar"/>
    <w:qFormat/>
    <w:rsid w:val="00B333A0"/>
    <w:pPr>
      <w:jc w:val="center"/>
    </w:pPr>
  </w:style>
  <w:style w:type="paragraph" w:customStyle="1" w:styleId="LD">
    <w:name w:val="LD"/>
    <w:rsid w:val="00B333A0"/>
    <w:pPr>
      <w:keepNext/>
      <w:keepLines/>
      <w:spacing w:line="180" w:lineRule="exact"/>
    </w:pPr>
    <w:rPr>
      <w:rFonts w:ascii="Courier New" w:hAnsi="Courier New"/>
      <w:noProof/>
      <w:lang w:val="en-GB"/>
    </w:rPr>
  </w:style>
  <w:style w:type="paragraph" w:customStyle="1" w:styleId="EX">
    <w:name w:val="EX"/>
    <w:basedOn w:val="Normal"/>
    <w:rsid w:val="00B333A0"/>
    <w:pPr>
      <w:keepLines/>
      <w:ind w:left="1702" w:hanging="1418"/>
    </w:pPr>
  </w:style>
  <w:style w:type="paragraph" w:customStyle="1" w:styleId="FP">
    <w:name w:val="FP"/>
    <w:basedOn w:val="Normal"/>
    <w:rsid w:val="00B333A0"/>
    <w:pPr>
      <w:spacing w:after="0"/>
    </w:pPr>
  </w:style>
  <w:style w:type="paragraph" w:customStyle="1" w:styleId="NW">
    <w:name w:val="NW"/>
    <w:basedOn w:val="NO"/>
    <w:rsid w:val="00B333A0"/>
    <w:pPr>
      <w:spacing w:after="0"/>
    </w:pPr>
  </w:style>
  <w:style w:type="paragraph" w:customStyle="1" w:styleId="EW">
    <w:name w:val="EW"/>
    <w:basedOn w:val="EX"/>
    <w:rsid w:val="00B333A0"/>
    <w:pPr>
      <w:spacing w:after="0"/>
    </w:pPr>
  </w:style>
  <w:style w:type="paragraph" w:customStyle="1" w:styleId="B1">
    <w:name w:val="B1"/>
    <w:basedOn w:val="List"/>
    <w:link w:val="B1Zchn"/>
    <w:qFormat/>
    <w:rsid w:val="00B333A0"/>
  </w:style>
  <w:style w:type="paragraph" w:styleId="TOC6">
    <w:name w:val="toc 6"/>
    <w:basedOn w:val="TOC5"/>
    <w:next w:val="Normal"/>
    <w:semiHidden/>
    <w:rsid w:val="00B333A0"/>
    <w:pPr>
      <w:ind w:left="1985" w:hanging="1985"/>
    </w:pPr>
  </w:style>
  <w:style w:type="paragraph" w:styleId="TOC7">
    <w:name w:val="toc 7"/>
    <w:basedOn w:val="TOC6"/>
    <w:next w:val="Normal"/>
    <w:semiHidden/>
    <w:rsid w:val="00B333A0"/>
    <w:pPr>
      <w:ind w:left="2268" w:hanging="2268"/>
    </w:pPr>
  </w:style>
  <w:style w:type="paragraph" w:styleId="ListBullet2">
    <w:name w:val="List Bullet 2"/>
    <w:aliases w:val="lb2"/>
    <w:basedOn w:val="ListBullet"/>
    <w:rsid w:val="00B333A0"/>
    <w:pPr>
      <w:ind w:left="851"/>
    </w:pPr>
  </w:style>
  <w:style w:type="paragraph" w:styleId="ListBullet">
    <w:name w:val="List Bullet"/>
    <w:basedOn w:val="List"/>
    <w:rsid w:val="00B333A0"/>
  </w:style>
  <w:style w:type="paragraph" w:customStyle="1" w:styleId="EditorsNote">
    <w:name w:val="Editor's Note"/>
    <w:basedOn w:val="NO"/>
    <w:rsid w:val="00B333A0"/>
    <w:rPr>
      <w:color w:val="FF0000"/>
    </w:rPr>
  </w:style>
  <w:style w:type="paragraph" w:customStyle="1" w:styleId="TH">
    <w:name w:val="TH"/>
    <w:basedOn w:val="Normal"/>
    <w:link w:val="THChar"/>
    <w:qFormat/>
    <w:rsid w:val="00B333A0"/>
    <w:pPr>
      <w:keepNext/>
      <w:keepLines/>
      <w:spacing w:before="60"/>
      <w:jc w:val="center"/>
    </w:pPr>
    <w:rPr>
      <w:rFonts w:ascii="Arial" w:hAnsi="Arial"/>
      <w:b/>
    </w:rPr>
  </w:style>
  <w:style w:type="character" w:customStyle="1" w:styleId="THChar">
    <w:name w:val="TH Char"/>
    <w:link w:val="TH"/>
    <w:qFormat/>
    <w:rsid w:val="00325A95"/>
    <w:rPr>
      <w:rFonts w:ascii="Arial" w:hAnsi="Arial"/>
      <w:b/>
      <w:lang w:eastAsia="en-US"/>
    </w:rPr>
  </w:style>
  <w:style w:type="paragraph" w:customStyle="1" w:styleId="ZA">
    <w:name w:val="ZA"/>
    <w:rsid w:val="00B333A0"/>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B333A0"/>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B333A0"/>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B333A0"/>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B333A0"/>
    <w:pPr>
      <w:ind w:left="851" w:hanging="851"/>
    </w:pPr>
  </w:style>
  <w:style w:type="paragraph" w:customStyle="1" w:styleId="ZH">
    <w:name w:val="ZH"/>
    <w:rsid w:val="00B333A0"/>
    <w:pPr>
      <w:framePr w:wrap="notBeside" w:vAnchor="page" w:hAnchor="margin" w:xAlign="center" w:y="6805"/>
      <w:widowControl w:val="0"/>
    </w:pPr>
    <w:rPr>
      <w:rFonts w:ascii="Arial" w:hAnsi="Arial"/>
      <w:noProof/>
      <w:lang w:val="en-GB"/>
    </w:rPr>
  </w:style>
  <w:style w:type="paragraph" w:customStyle="1" w:styleId="TF">
    <w:name w:val="TF"/>
    <w:basedOn w:val="TH"/>
    <w:rsid w:val="00B333A0"/>
    <w:pPr>
      <w:keepNext w:val="0"/>
      <w:spacing w:before="0" w:after="240"/>
    </w:pPr>
  </w:style>
  <w:style w:type="paragraph" w:customStyle="1" w:styleId="ZG">
    <w:name w:val="ZG"/>
    <w:rsid w:val="00B333A0"/>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B333A0"/>
    <w:pPr>
      <w:ind w:left="1135"/>
    </w:pPr>
  </w:style>
  <w:style w:type="paragraph" w:styleId="List2">
    <w:name w:val="List 2"/>
    <w:basedOn w:val="List"/>
    <w:rsid w:val="00B333A0"/>
    <w:pPr>
      <w:ind w:left="851"/>
    </w:pPr>
  </w:style>
  <w:style w:type="paragraph" w:styleId="List3">
    <w:name w:val="List 3"/>
    <w:basedOn w:val="List2"/>
    <w:rsid w:val="00B333A0"/>
    <w:pPr>
      <w:ind w:left="1135"/>
    </w:pPr>
  </w:style>
  <w:style w:type="paragraph" w:styleId="List4">
    <w:name w:val="List 4"/>
    <w:basedOn w:val="List3"/>
    <w:rsid w:val="00B333A0"/>
    <w:pPr>
      <w:ind w:left="1418"/>
    </w:pPr>
  </w:style>
  <w:style w:type="paragraph" w:styleId="List5">
    <w:name w:val="List 5"/>
    <w:basedOn w:val="List4"/>
    <w:rsid w:val="00B333A0"/>
    <w:pPr>
      <w:ind w:left="1702"/>
    </w:pPr>
  </w:style>
  <w:style w:type="paragraph" w:styleId="ListBullet4">
    <w:name w:val="List Bullet 4"/>
    <w:basedOn w:val="ListBullet3"/>
    <w:rsid w:val="00B333A0"/>
    <w:pPr>
      <w:ind w:left="1418"/>
    </w:pPr>
  </w:style>
  <w:style w:type="paragraph" w:styleId="ListBullet5">
    <w:name w:val="List Bullet 5"/>
    <w:basedOn w:val="ListBullet4"/>
    <w:rsid w:val="00B333A0"/>
    <w:pPr>
      <w:ind w:left="1702"/>
    </w:pPr>
  </w:style>
  <w:style w:type="paragraph" w:customStyle="1" w:styleId="B2">
    <w:name w:val="B2"/>
    <w:basedOn w:val="List2"/>
    <w:link w:val="B2Char"/>
    <w:qFormat/>
    <w:rsid w:val="00B333A0"/>
  </w:style>
  <w:style w:type="paragraph" w:customStyle="1" w:styleId="B3">
    <w:name w:val="B3"/>
    <w:basedOn w:val="List3"/>
    <w:link w:val="B3Char2"/>
    <w:rsid w:val="00B333A0"/>
  </w:style>
  <w:style w:type="paragraph" w:customStyle="1" w:styleId="B4">
    <w:name w:val="B4"/>
    <w:basedOn w:val="List4"/>
    <w:rsid w:val="00B333A0"/>
  </w:style>
  <w:style w:type="paragraph" w:customStyle="1" w:styleId="B5">
    <w:name w:val="B5"/>
    <w:basedOn w:val="List5"/>
    <w:rsid w:val="00B333A0"/>
  </w:style>
  <w:style w:type="paragraph" w:customStyle="1" w:styleId="ZTD">
    <w:name w:val="ZTD"/>
    <w:basedOn w:val="ZB"/>
    <w:rsid w:val="00B333A0"/>
    <w:pPr>
      <w:framePr w:hRule="auto" w:wrap="notBeside" w:y="852"/>
    </w:pPr>
    <w:rPr>
      <w:i w:val="0"/>
      <w:sz w:val="40"/>
    </w:rPr>
  </w:style>
  <w:style w:type="paragraph" w:customStyle="1" w:styleId="ZV">
    <w:name w:val="ZV"/>
    <w:basedOn w:val="ZU"/>
    <w:rsid w:val="00B333A0"/>
    <w:pPr>
      <w:framePr w:wrap="notBeside" w:y="16161"/>
    </w:pPr>
  </w:style>
  <w:style w:type="paragraph" w:styleId="IndexHeading">
    <w:name w:val="index heading"/>
    <w:basedOn w:val="Normal"/>
    <w:next w:val="Normal"/>
    <w:semiHidden/>
    <w:rsid w:val="00B333A0"/>
    <w:pPr>
      <w:pBdr>
        <w:top w:val="single" w:sz="12" w:space="0" w:color="auto"/>
      </w:pBdr>
      <w:spacing w:before="360" w:after="240"/>
    </w:pPr>
    <w:rPr>
      <w:b/>
      <w:i/>
      <w:sz w:val="26"/>
    </w:rPr>
  </w:style>
  <w:style w:type="paragraph" w:customStyle="1" w:styleId="INDENT1">
    <w:name w:val="INDENT1"/>
    <w:basedOn w:val="Normal"/>
    <w:rsid w:val="00B333A0"/>
    <w:pPr>
      <w:ind w:left="851"/>
    </w:pPr>
  </w:style>
  <w:style w:type="paragraph" w:customStyle="1" w:styleId="INDENT2">
    <w:name w:val="INDENT2"/>
    <w:basedOn w:val="Normal"/>
    <w:rsid w:val="00B333A0"/>
    <w:pPr>
      <w:ind w:left="1135" w:hanging="284"/>
    </w:pPr>
  </w:style>
  <w:style w:type="paragraph" w:customStyle="1" w:styleId="INDENT3">
    <w:name w:val="INDENT3"/>
    <w:basedOn w:val="Normal"/>
    <w:rsid w:val="00B333A0"/>
    <w:pPr>
      <w:ind w:left="1701" w:hanging="567"/>
    </w:pPr>
  </w:style>
  <w:style w:type="paragraph" w:customStyle="1" w:styleId="FigureTitle">
    <w:name w:val="Figure_Title"/>
    <w:basedOn w:val="Normal"/>
    <w:next w:val="Normal"/>
    <w:rsid w:val="00B333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B333A0"/>
    <w:pPr>
      <w:keepNext/>
      <w:keepLines/>
    </w:pPr>
    <w:rPr>
      <w:b/>
    </w:rPr>
  </w:style>
  <w:style w:type="paragraph" w:customStyle="1" w:styleId="enumlev2">
    <w:name w:val="enumlev2"/>
    <w:basedOn w:val="Normal"/>
    <w:rsid w:val="00B333A0"/>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B333A0"/>
    <w:pPr>
      <w:keepNext/>
      <w:keepLines/>
      <w:spacing w:before="240"/>
      <w:ind w:left="1418"/>
    </w:pPr>
    <w:rPr>
      <w:rFonts w:ascii="Arial" w:hAnsi="Arial"/>
      <w:b/>
      <w:sz w:val="36"/>
    </w:rPr>
  </w:style>
  <w:style w:type="paragraph" w:styleId="Caption">
    <w:name w:val="caption"/>
    <w:aliases w:val="cap,cap Char,Caption Char,Caption Char1 Char,cap Char Char1,Caption Char Char1 Char"/>
    <w:basedOn w:val="Normal"/>
    <w:next w:val="Normal"/>
    <w:link w:val="CaptionChar1"/>
    <w:qFormat/>
    <w:rsid w:val="00B333A0"/>
    <w:pPr>
      <w:spacing w:before="120" w:after="120"/>
    </w:pPr>
    <w:rPr>
      <w:b/>
      <w:lang w:val="en-GB"/>
    </w:rPr>
  </w:style>
  <w:style w:type="character" w:customStyle="1" w:styleId="CaptionChar1">
    <w:name w:val="Caption Char1"/>
    <w:aliases w:val="cap Char2,cap Char Char2,Caption Char Char1,Caption Char1 Char Char1,cap Char Char1 Char1,Caption Char Char1 Char Char1"/>
    <w:link w:val="Caption"/>
    <w:rsid w:val="00CF7D27"/>
    <w:rPr>
      <w:rFonts w:eastAsia="MS Mincho"/>
      <w:b/>
      <w:lang w:val="en-GB" w:eastAsia="en-US" w:bidi="ar-SA"/>
    </w:rPr>
  </w:style>
  <w:style w:type="character" w:styleId="Hyperlink">
    <w:name w:val="Hyperlink"/>
    <w:uiPriority w:val="99"/>
    <w:rsid w:val="00B333A0"/>
    <w:rPr>
      <w:color w:val="0000FF"/>
      <w:u w:val="single"/>
    </w:rPr>
  </w:style>
  <w:style w:type="character" w:styleId="FollowedHyperlink">
    <w:name w:val="FollowedHyperlink"/>
    <w:rsid w:val="00B333A0"/>
    <w:rPr>
      <w:color w:val="800080"/>
      <w:u w:val="single"/>
    </w:rPr>
  </w:style>
  <w:style w:type="paragraph" w:styleId="DocumentMap">
    <w:name w:val="Document Map"/>
    <w:basedOn w:val="Normal"/>
    <w:semiHidden/>
    <w:rsid w:val="00B333A0"/>
    <w:pPr>
      <w:shd w:val="clear" w:color="auto" w:fill="000080"/>
    </w:pPr>
    <w:rPr>
      <w:rFonts w:ascii="Tahoma" w:hAnsi="Tahoma"/>
    </w:rPr>
  </w:style>
  <w:style w:type="paragraph" w:styleId="PlainText">
    <w:name w:val="Plain Text"/>
    <w:basedOn w:val="Normal"/>
    <w:link w:val="PlainTextChar"/>
    <w:rsid w:val="00B333A0"/>
    <w:rPr>
      <w:rFonts w:ascii="Courier New" w:hAnsi="Courier New"/>
      <w:lang w:val="nb-NO"/>
    </w:rPr>
  </w:style>
  <w:style w:type="character" w:customStyle="1" w:styleId="PlainTextChar">
    <w:name w:val="Plain Text Char"/>
    <w:link w:val="PlainText"/>
    <w:rsid w:val="00325A95"/>
    <w:rPr>
      <w:rFonts w:ascii="Courier New" w:hAnsi="Courier New"/>
      <w:lang w:val="nb-NO" w:eastAsia="en-US"/>
    </w:rPr>
  </w:style>
  <w:style w:type="paragraph" w:customStyle="1" w:styleId="TAJ">
    <w:name w:val="TAJ"/>
    <w:basedOn w:val="TH"/>
    <w:rsid w:val="00B333A0"/>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333A0"/>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25A95"/>
    <w:rPr>
      <w:lang w:eastAsia="en-US"/>
    </w:rPr>
  </w:style>
  <w:style w:type="paragraph" w:customStyle="1" w:styleId="Guidance">
    <w:name w:val="Guidance"/>
    <w:basedOn w:val="Normal"/>
    <w:rsid w:val="00B333A0"/>
    <w:rPr>
      <w:i/>
      <w:color w:val="0000FF"/>
    </w:rPr>
  </w:style>
  <w:style w:type="paragraph" w:customStyle="1" w:styleId="11BodyText">
    <w:name w:val="11 BodyText"/>
    <w:basedOn w:val="Normal"/>
    <w:rsid w:val="00B333A0"/>
    <w:pPr>
      <w:spacing w:after="200"/>
      <w:ind w:left="1298"/>
      <w:jc w:val="both"/>
    </w:pPr>
  </w:style>
  <w:style w:type="paragraph" w:customStyle="1" w:styleId="NormalBody2Text2Indent3">
    <w:name w:val="Normal.Body2.Text2.Indent.3"/>
    <w:rsid w:val="00B333A0"/>
    <w:pPr>
      <w:widowControl w:val="0"/>
      <w:ind w:left="357"/>
    </w:pPr>
    <w:rPr>
      <w:rFonts w:ascii="Arial" w:hAnsi="Arial"/>
      <w:lang w:val="en-AU" w:eastAsia="de-DE"/>
    </w:rPr>
  </w:style>
  <w:style w:type="paragraph" w:customStyle="1" w:styleId="UnnumberedHeading">
    <w:name w:val="Unnumbered Heading"/>
    <w:basedOn w:val="Heading1"/>
    <w:rsid w:val="00B333A0"/>
    <w:pPr>
      <w:ind w:left="0" w:firstLine="0"/>
      <w:outlineLvl w:val="9"/>
    </w:pPr>
  </w:style>
  <w:style w:type="paragraph" w:customStyle="1" w:styleId="Reference0">
    <w:name w:val="Reference"/>
    <w:basedOn w:val="Normal"/>
    <w:link w:val="ReferenceChar"/>
    <w:qFormat/>
    <w:rsid w:val="00B333A0"/>
    <w:pPr>
      <w:numPr>
        <w:numId w:val="1"/>
      </w:numPr>
      <w:spacing w:after="0"/>
    </w:pPr>
    <w:rPr>
      <w:rFonts w:eastAsia="Times New Roman"/>
    </w:rPr>
  </w:style>
  <w:style w:type="paragraph" w:styleId="BodyText2">
    <w:name w:val="Body Text 2"/>
    <w:basedOn w:val="Normal"/>
    <w:rsid w:val="00B333A0"/>
    <w:rPr>
      <w:color w:val="FF0000"/>
    </w:rPr>
  </w:style>
  <w:style w:type="paragraph" w:customStyle="1" w:styleId="ListBullet6">
    <w:name w:val="List Bullet 6"/>
    <w:basedOn w:val="ListBullet5"/>
    <w:rsid w:val="00B333A0"/>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Normal"/>
    <w:rsid w:val="00B333A0"/>
    <w:pPr>
      <w:numPr>
        <w:numId w:val="3"/>
      </w:numPr>
      <w:spacing w:after="0"/>
    </w:pPr>
    <w:rPr>
      <w:snapToGrid w:val="0"/>
    </w:rPr>
  </w:style>
  <w:style w:type="paragraph" w:styleId="BodyTextIndent">
    <w:name w:val="Body Text Indent"/>
    <w:basedOn w:val="Normal"/>
    <w:rsid w:val="00B333A0"/>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0">
    <w:name w:val="表タイトル"/>
    <w:basedOn w:val="Normal"/>
    <w:rsid w:val="00B333A0"/>
    <w:pPr>
      <w:widowControl w:val="0"/>
      <w:spacing w:after="0"/>
      <w:jc w:val="both"/>
    </w:pPr>
    <w:rPr>
      <w:rFonts w:ascii="Arial" w:hAnsi="Arial"/>
      <w:b/>
      <w:kern w:val="2"/>
      <w:sz w:val="21"/>
      <w:lang w:eastAsia="ja-JP"/>
    </w:rPr>
  </w:style>
  <w:style w:type="paragraph" w:customStyle="1" w:styleId="Bullets">
    <w:name w:val="Bullets"/>
    <w:basedOn w:val="BodyText"/>
    <w:rsid w:val="00B333A0"/>
    <w:pPr>
      <w:widowControl w:val="0"/>
      <w:spacing w:after="120"/>
      <w:ind w:left="283" w:hanging="283"/>
      <w:jc w:val="both"/>
    </w:pPr>
    <w:rPr>
      <w:rFonts w:ascii="Century" w:hAnsi="Century"/>
      <w:kern w:val="2"/>
      <w:sz w:val="21"/>
      <w:lang w:val="de-DE" w:eastAsia="ja-JP"/>
    </w:rPr>
  </w:style>
  <w:style w:type="paragraph" w:customStyle="1" w:styleId="Comment">
    <w:name w:val="Comment"/>
    <w:basedOn w:val="BodyText"/>
    <w:next w:val="BodyText"/>
    <w:rsid w:val="00B333A0"/>
    <w:pPr>
      <w:widowControl w:val="0"/>
      <w:spacing w:after="120"/>
      <w:jc w:val="both"/>
    </w:pPr>
    <w:rPr>
      <w:rFonts w:ascii="Century" w:hAnsi="Century"/>
      <w:i/>
      <w:kern w:val="2"/>
      <w:sz w:val="21"/>
      <w:lang w:eastAsia="ja-JP"/>
    </w:rPr>
  </w:style>
  <w:style w:type="paragraph" w:customStyle="1" w:styleId="ETSIHeader">
    <w:name w:val="ETSI Header"/>
    <w:basedOn w:val="BodyText"/>
    <w:rsid w:val="00B333A0"/>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BodyText"/>
    <w:next w:val="BodyText"/>
    <w:rsid w:val="00B333A0"/>
    <w:pPr>
      <w:widowControl w:val="0"/>
      <w:spacing w:before="120" w:after="240"/>
      <w:ind w:left="284" w:right="284"/>
      <w:jc w:val="both"/>
    </w:pPr>
    <w:rPr>
      <w:rFonts w:ascii="Century" w:hAnsi="Century"/>
      <w:kern w:val="2"/>
      <w:sz w:val="21"/>
      <w:lang w:eastAsia="ja-JP"/>
    </w:rPr>
  </w:style>
  <w:style w:type="paragraph" w:customStyle="1" w:styleId="Figure">
    <w:name w:val="Figure"/>
    <w:basedOn w:val="BodyText"/>
    <w:next w:val="Caption"/>
    <w:rsid w:val="00B333A0"/>
    <w:pPr>
      <w:keepNext/>
      <w:widowControl w:val="0"/>
      <w:spacing w:before="240" w:after="240"/>
      <w:jc w:val="both"/>
    </w:pPr>
    <w:rPr>
      <w:rFonts w:ascii="Century" w:hAnsi="Century"/>
      <w:kern w:val="2"/>
      <w:sz w:val="21"/>
      <w:lang w:eastAsia="ja-JP"/>
    </w:rPr>
  </w:style>
  <w:style w:type="paragraph" w:customStyle="1" w:styleId="Step">
    <w:name w:val="Step"/>
    <w:basedOn w:val="BodyText"/>
    <w:rsid w:val="00B333A0"/>
    <w:pPr>
      <w:widowControl w:val="0"/>
      <w:spacing w:after="120"/>
      <w:ind w:left="283" w:hanging="283"/>
      <w:jc w:val="both"/>
    </w:pPr>
    <w:rPr>
      <w:rFonts w:ascii="Century" w:hAnsi="Century"/>
      <w:kern w:val="2"/>
      <w:sz w:val="21"/>
      <w:lang w:eastAsia="ja-JP"/>
    </w:rPr>
  </w:style>
  <w:style w:type="paragraph" w:customStyle="1" w:styleId="TTCCover2">
    <w:name w:val="TTC Cover 2"/>
    <w:basedOn w:val="Normal"/>
    <w:rsid w:val="00B333A0"/>
    <w:pPr>
      <w:widowControl w:val="0"/>
      <w:spacing w:after="0"/>
      <w:jc w:val="center"/>
    </w:pPr>
    <w:rPr>
      <w:rFonts w:ascii="Century" w:hAnsi="Century"/>
      <w:kern w:val="2"/>
      <w:sz w:val="32"/>
      <w:lang w:eastAsia="ja-JP"/>
    </w:rPr>
  </w:style>
  <w:style w:type="paragraph" w:customStyle="1" w:styleId="TTCCover">
    <w:name w:val="TTC Cover"/>
    <w:basedOn w:val="Normal"/>
    <w:rsid w:val="00B333A0"/>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Normal"/>
    <w:rsid w:val="00B333A0"/>
    <w:pPr>
      <w:widowControl w:val="0"/>
      <w:spacing w:after="0"/>
      <w:jc w:val="both"/>
    </w:pPr>
    <w:rPr>
      <w:rFonts w:ascii="Century" w:hAnsi="Century"/>
      <w:kern w:val="2"/>
      <w:sz w:val="22"/>
      <w:lang w:eastAsia="ja-JP"/>
    </w:rPr>
  </w:style>
  <w:style w:type="paragraph" w:customStyle="1" w:styleId="TTCline2">
    <w:name w:val="TTC line 2"/>
    <w:basedOn w:val="Normal"/>
    <w:rsid w:val="00B333A0"/>
    <w:pPr>
      <w:widowControl w:val="0"/>
      <w:spacing w:after="0"/>
      <w:jc w:val="center"/>
    </w:pPr>
    <w:rPr>
      <w:rFonts w:ascii="Century" w:hAnsi="Century"/>
      <w:kern w:val="2"/>
      <w:sz w:val="24"/>
      <w:lang w:eastAsia="ja-JP"/>
    </w:rPr>
  </w:style>
  <w:style w:type="paragraph" w:customStyle="1" w:styleId="00BodyText">
    <w:name w:val="00 BodyText"/>
    <w:basedOn w:val="Normal"/>
    <w:rsid w:val="00B333A0"/>
    <w:pPr>
      <w:widowControl w:val="0"/>
      <w:spacing w:before="120" w:after="220"/>
      <w:jc w:val="both"/>
    </w:pPr>
    <w:rPr>
      <w:rFonts w:ascii="Century" w:hAnsi="Century"/>
      <w:kern w:val="2"/>
      <w:sz w:val="22"/>
      <w:lang w:eastAsia="ja-JP"/>
    </w:rPr>
  </w:style>
  <w:style w:type="paragraph" w:customStyle="1" w:styleId="a">
    <w:name w:val="佐藤２"/>
    <w:basedOn w:val="Normal"/>
    <w:rsid w:val="00B333A0"/>
    <w:pPr>
      <w:widowControl w:val="0"/>
      <w:numPr>
        <w:numId w:val="4"/>
      </w:numPr>
      <w:spacing w:after="0"/>
      <w:jc w:val="both"/>
    </w:pPr>
    <w:rPr>
      <w:rFonts w:ascii="Century" w:hAnsi="Century"/>
      <w:kern w:val="2"/>
      <w:sz w:val="21"/>
      <w:lang w:eastAsia="ja-JP"/>
    </w:rPr>
  </w:style>
  <w:style w:type="paragraph" w:customStyle="1" w:styleId="Paragraph">
    <w:name w:val="Paragraph"/>
    <w:basedOn w:val="Normal"/>
    <w:rsid w:val="00B333A0"/>
    <w:pPr>
      <w:widowControl w:val="0"/>
      <w:spacing w:after="120"/>
      <w:jc w:val="both"/>
    </w:pPr>
    <w:rPr>
      <w:rFonts w:ascii="Century" w:hAnsi="Century"/>
      <w:kern w:val="2"/>
      <w:sz w:val="21"/>
      <w:lang w:eastAsia="ja-JP"/>
    </w:rPr>
  </w:style>
  <w:style w:type="paragraph" w:customStyle="1" w:styleId="TitleText">
    <w:name w:val="Title Text"/>
    <w:basedOn w:val="00BodyText"/>
    <w:next w:val="Normal"/>
    <w:rsid w:val="00B333A0"/>
    <w:pPr>
      <w:spacing w:before="0"/>
    </w:pPr>
    <w:rPr>
      <w:rFonts w:ascii="Arial" w:hAnsi="Arial"/>
      <w:b/>
      <w:noProof/>
    </w:rPr>
  </w:style>
  <w:style w:type="paragraph" w:customStyle="1" w:styleId="a1">
    <w:name w:val="ｲ藤２"/>
    <w:basedOn w:val="Normal"/>
    <w:rsid w:val="00B333A0"/>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Normal"/>
    <w:rsid w:val="00B333A0"/>
    <w:pPr>
      <w:keepNext/>
      <w:keepLines/>
      <w:widowControl w:val="0"/>
      <w:spacing w:after="0"/>
      <w:jc w:val="both"/>
    </w:pPr>
    <w:rPr>
      <w:rFonts w:ascii="Century" w:hAnsi="Century"/>
      <w:kern w:val="2"/>
      <w:sz w:val="21"/>
      <w:lang w:eastAsia="ja-JP"/>
    </w:rPr>
  </w:style>
  <w:style w:type="paragraph" w:customStyle="1" w:styleId="Beschriftungcap">
    <w:name w:val="Beschriftung.cap"/>
    <w:basedOn w:val="Normal"/>
    <w:next w:val="BodyText"/>
    <w:rsid w:val="00B333A0"/>
    <w:pPr>
      <w:spacing w:before="120" w:after="240"/>
      <w:jc w:val="center"/>
    </w:pPr>
    <w:rPr>
      <w:rFonts w:ascii="Arial" w:hAnsi="Arial"/>
      <w:b/>
      <w:lang w:eastAsia="ja-JP"/>
    </w:rPr>
  </w:style>
  <w:style w:type="paragraph" w:customStyle="1" w:styleId="HE">
    <w:name w:val="HE"/>
    <w:basedOn w:val="Normal"/>
    <w:rsid w:val="00B333A0"/>
    <w:pPr>
      <w:spacing w:before="240" w:after="0"/>
      <w:jc w:val="both"/>
    </w:pPr>
    <w:rPr>
      <w:b/>
      <w:sz w:val="22"/>
      <w:lang w:eastAsia="ja-JP"/>
    </w:rPr>
  </w:style>
  <w:style w:type="paragraph" w:customStyle="1" w:styleId="TableBody">
    <w:name w:val="TableBody"/>
    <w:basedOn w:val="Normal"/>
    <w:rsid w:val="00B333A0"/>
    <w:pPr>
      <w:widowControl w:val="0"/>
      <w:spacing w:after="0"/>
    </w:pPr>
    <w:rPr>
      <w:rFonts w:ascii="Arial" w:hAnsi="Arial"/>
      <w:snapToGrid w:val="0"/>
      <w:sz w:val="24"/>
      <w:lang w:eastAsia="ja-JP"/>
    </w:rPr>
  </w:style>
  <w:style w:type="paragraph" w:customStyle="1" w:styleId="01BodyText">
    <w:name w:val="01 BodyText"/>
    <w:basedOn w:val="Normal"/>
    <w:rsid w:val="00B333A0"/>
    <w:pPr>
      <w:spacing w:after="220"/>
      <w:ind w:left="1298" w:hanging="1298"/>
    </w:pPr>
    <w:rPr>
      <w:lang w:eastAsia="ja-JP"/>
    </w:rPr>
  </w:style>
  <w:style w:type="paragraph" w:customStyle="1" w:styleId="Titre4h4">
    <w:name w:val="Titre 4.h4"/>
    <w:basedOn w:val="Heading3"/>
    <w:next w:val="Normal"/>
    <w:rsid w:val="00B333A0"/>
    <w:pPr>
      <w:tabs>
        <w:tab w:val="left" w:pos="840"/>
      </w:tabs>
      <w:outlineLvl w:val="9"/>
    </w:pPr>
    <w:rPr>
      <w:sz w:val="24"/>
      <w:lang w:eastAsia="ja-JP"/>
    </w:rPr>
  </w:style>
  <w:style w:type="paragraph" w:customStyle="1" w:styleId="berschrift1H1h1appheading1l1">
    <w:name w:val="Überschrift 1.H1.h1.app heading 1.l1"/>
    <w:basedOn w:val="Normal"/>
    <w:next w:val="Normal"/>
    <w:rsid w:val="00B333A0"/>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rsid w:val="00B333A0"/>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NormalIndent">
    <w:name w:val="Normal Indent"/>
    <w:basedOn w:val="Normal"/>
    <w:rsid w:val="00B333A0"/>
    <w:pPr>
      <w:widowControl w:val="0"/>
      <w:spacing w:after="0"/>
      <w:ind w:left="851"/>
      <w:jc w:val="both"/>
    </w:pPr>
    <w:rPr>
      <w:rFonts w:ascii="Century" w:hAnsi="Century"/>
      <w:kern w:val="2"/>
      <w:sz w:val="21"/>
      <w:lang w:eastAsia="ja-JP"/>
    </w:rPr>
  </w:style>
  <w:style w:type="paragraph" w:styleId="BodyTextIndent2">
    <w:name w:val="Body Text Indent 2"/>
    <w:basedOn w:val="Normal"/>
    <w:rsid w:val="00B333A0"/>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TableofFigures">
    <w:name w:val="table of figures"/>
    <w:basedOn w:val="Normal"/>
    <w:next w:val="Normal"/>
    <w:semiHidden/>
    <w:rsid w:val="00B333A0"/>
    <w:pPr>
      <w:widowControl w:val="0"/>
      <w:tabs>
        <w:tab w:val="right" w:leader="dot" w:pos="9639"/>
      </w:tabs>
      <w:spacing w:after="0"/>
      <w:ind w:left="400" w:hanging="400"/>
      <w:jc w:val="both"/>
    </w:pPr>
    <w:rPr>
      <w:rFonts w:ascii="Century" w:hAnsi="Century"/>
      <w:kern w:val="2"/>
      <w:sz w:val="21"/>
      <w:lang w:eastAsia="ja-JP"/>
    </w:rPr>
  </w:style>
  <w:style w:type="paragraph" w:styleId="Date">
    <w:name w:val="Date"/>
    <w:basedOn w:val="Normal"/>
    <w:next w:val="Normal"/>
    <w:link w:val="DateChar"/>
    <w:rsid w:val="00B333A0"/>
    <w:pPr>
      <w:widowControl w:val="0"/>
      <w:spacing w:after="0"/>
      <w:jc w:val="both"/>
    </w:pPr>
    <w:rPr>
      <w:rFonts w:ascii="Century" w:hAnsi="Century"/>
      <w:kern w:val="2"/>
      <w:sz w:val="21"/>
    </w:rPr>
  </w:style>
  <w:style w:type="character" w:customStyle="1" w:styleId="DateChar">
    <w:name w:val="Date Char"/>
    <w:link w:val="Date"/>
    <w:rsid w:val="00325A95"/>
    <w:rPr>
      <w:rFonts w:ascii="Century" w:hAnsi="Century"/>
      <w:kern w:val="2"/>
      <w:sz w:val="21"/>
    </w:rPr>
  </w:style>
  <w:style w:type="paragraph" w:styleId="BodyTextIndent3">
    <w:name w:val="Body Text Indent 3"/>
    <w:basedOn w:val="Normal"/>
    <w:rsid w:val="00B333A0"/>
    <w:pPr>
      <w:widowControl w:val="0"/>
      <w:spacing w:after="0"/>
      <w:ind w:left="1418" w:hanging="851"/>
      <w:jc w:val="both"/>
    </w:pPr>
    <w:rPr>
      <w:rFonts w:ascii="Century" w:hAnsi="Century"/>
      <w:kern w:val="2"/>
      <w:sz w:val="21"/>
      <w:lang w:eastAsia="ja-JP"/>
    </w:rPr>
  </w:style>
  <w:style w:type="paragraph" w:styleId="CommentText">
    <w:name w:val="annotation text"/>
    <w:basedOn w:val="Normal"/>
    <w:link w:val="CommentTextChar"/>
    <w:qFormat/>
    <w:rsid w:val="00B333A0"/>
    <w:pPr>
      <w:widowControl w:val="0"/>
      <w:spacing w:after="0"/>
      <w:jc w:val="both"/>
    </w:pPr>
    <w:rPr>
      <w:rFonts w:ascii="Century" w:hAnsi="Century"/>
      <w:kern w:val="2"/>
      <w:sz w:val="21"/>
      <w:lang w:val="en-GB" w:eastAsia="ja-JP"/>
    </w:rPr>
  </w:style>
  <w:style w:type="character" w:customStyle="1" w:styleId="CommentTextChar">
    <w:name w:val="Comment Text Char"/>
    <w:link w:val="CommentText"/>
    <w:uiPriority w:val="99"/>
    <w:qFormat/>
    <w:rsid w:val="00B33310"/>
    <w:rPr>
      <w:rFonts w:ascii="Century" w:hAnsi="Century"/>
      <w:kern w:val="2"/>
      <w:sz w:val="21"/>
      <w:lang w:val="en-GB" w:eastAsia="ja-JP"/>
    </w:rPr>
  </w:style>
  <w:style w:type="paragraph" w:styleId="BodyText3">
    <w:name w:val="Body Text 3"/>
    <w:basedOn w:val="Normal"/>
    <w:rsid w:val="00B333A0"/>
    <w:pPr>
      <w:widowControl w:val="0"/>
      <w:autoSpaceDE w:val="0"/>
      <w:autoSpaceDN w:val="0"/>
      <w:spacing w:after="0"/>
      <w:jc w:val="both"/>
    </w:pPr>
    <w:rPr>
      <w:rFonts w:ascii="Century" w:hAnsi="Century"/>
      <w:kern w:val="2"/>
      <w:sz w:val="22"/>
      <w:lang w:eastAsia="ja-JP"/>
    </w:rPr>
  </w:style>
  <w:style w:type="paragraph" w:styleId="MacroText">
    <w:name w:val="macro"/>
    <w:semiHidden/>
    <w:rsid w:val="00B333A0"/>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Normal"/>
    <w:rsid w:val="00B333A0"/>
    <w:rPr>
      <w:rFonts w:ascii="Arial" w:hAnsi="Arial"/>
      <w:lang w:val="en-GB" w:eastAsia="ja-JP"/>
    </w:rPr>
  </w:style>
  <w:style w:type="character" w:styleId="CommentReference">
    <w:name w:val="annotation reference"/>
    <w:qFormat/>
    <w:rsid w:val="00B333A0"/>
    <w:rPr>
      <w:sz w:val="18"/>
    </w:rPr>
  </w:style>
  <w:style w:type="paragraph" w:customStyle="1" w:styleId="headre">
    <w:name w:val="headre"/>
    <w:basedOn w:val="BodyText"/>
    <w:rsid w:val="00B333A0"/>
    <w:pPr>
      <w:tabs>
        <w:tab w:val="num" w:pos="360"/>
      </w:tabs>
      <w:spacing w:after="120"/>
    </w:pPr>
    <w:rPr>
      <w:rFonts w:ascii="Arial" w:hAnsi="Arial"/>
      <w:b/>
      <w:sz w:val="18"/>
      <w:lang w:eastAsia="ja-JP"/>
    </w:rPr>
  </w:style>
  <w:style w:type="paragraph" w:customStyle="1" w:styleId="Heading4h4">
    <w:name w:val="Heading 4.h4"/>
    <w:basedOn w:val="Heading3"/>
    <w:next w:val="Normal"/>
    <w:rsid w:val="00B333A0"/>
    <w:pPr>
      <w:ind w:left="1418" w:hanging="1418"/>
      <w:outlineLvl w:val="3"/>
    </w:pPr>
    <w:rPr>
      <w:sz w:val="24"/>
    </w:rPr>
  </w:style>
  <w:style w:type="character" w:styleId="Emphasis">
    <w:name w:val="Emphasis"/>
    <w:uiPriority w:val="20"/>
    <w:qFormat/>
    <w:rsid w:val="00B333A0"/>
    <w:rPr>
      <w:i/>
      <w:iCs/>
    </w:rPr>
  </w:style>
  <w:style w:type="paragraph" w:customStyle="1" w:styleId="berschrift1H1">
    <w:name w:val="Überschrift 1.H1"/>
    <w:basedOn w:val="Normal"/>
    <w:next w:val="Normal"/>
    <w:rsid w:val="00B333A0"/>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rsid w:val="00B333A0"/>
    <w:pPr>
      <w:widowControl/>
      <w:numPr>
        <w:numId w:val="5"/>
      </w:numPr>
      <w:spacing w:after="120"/>
    </w:pPr>
    <w:rPr>
      <w:rFonts w:eastAsia="MS Mincho"/>
      <w:lang w:val="en-US"/>
    </w:rPr>
  </w:style>
  <w:style w:type="paragraph" w:customStyle="1" w:styleId="text">
    <w:name w:val="text"/>
    <w:basedOn w:val="Normal"/>
    <w:rsid w:val="00B333A0"/>
    <w:pPr>
      <w:widowControl w:val="0"/>
      <w:spacing w:after="240"/>
      <w:jc w:val="both"/>
    </w:pPr>
    <w:rPr>
      <w:rFonts w:eastAsia="Times New Roman"/>
      <w:sz w:val="24"/>
      <w:lang w:val="en-AU"/>
    </w:rPr>
  </w:style>
  <w:style w:type="paragraph" w:customStyle="1" w:styleId="textintend2">
    <w:name w:val="text intend 2"/>
    <w:basedOn w:val="text"/>
    <w:rsid w:val="00B333A0"/>
    <w:pPr>
      <w:widowControl/>
      <w:numPr>
        <w:numId w:val="6"/>
      </w:numPr>
      <w:spacing w:after="120"/>
    </w:pPr>
    <w:rPr>
      <w:rFonts w:eastAsia="MS Mincho"/>
      <w:lang w:val="en-US"/>
    </w:rPr>
  </w:style>
  <w:style w:type="paragraph" w:customStyle="1" w:styleId="textintend3">
    <w:name w:val="text intend 3"/>
    <w:basedOn w:val="text"/>
    <w:rsid w:val="00B333A0"/>
    <w:pPr>
      <w:widowControl/>
      <w:numPr>
        <w:numId w:val="7"/>
      </w:numPr>
      <w:spacing w:after="120"/>
    </w:pPr>
    <w:rPr>
      <w:rFonts w:eastAsia="MS Mincho"/>
      <w:lang w:val="en-US"/>
    </w:rPr>
  </w:style>
  <w:style w:type="paragraph" w:customStyle="1" w:styleId="normalpuce">
    <w:name w:val="normal puce"/>
    <w:basedOn w:val="Normal"/>
    <w:rsid w:val="00B333A0"/>
    <w:pPr>
      <w:widowControl w:val="0"/>
      <w:numPr>
        <w:numId w:val="9"/>
      </w:numPr>
      <w:spacing w:before="60" w:after="60"/>
      <w:jc w:val="both"/>
    </w:pPr>
  </w:style>
  <w:style w:type="paragraph" w:customStyle="1" w:styleId="Titre3">
    <w:name w:val="Titre 3"/>
    <w:basedOn w:val="Normal"/>
    <w:rsid w:val="00B333A0"/>
    <w:pPr>
      <w:tabs>
        <w:tab w:val="num" w:pos="360"/>
      </w:tabs>
      <w:spacing w:after="0"/>
      <w:ind w:left="360" w:hanging="360"/>
    </w:pPr>
    <w:rPr>
      <w:rFonts w:eastAsia="Times New Roman"/>
      <w:sz w:val="24"/>
    </w:rPr>
  </w:style>
  <w:style w:type="paragraph" w:styleId="BlockText">
    <w:name w:val="Block Text"/>
    <w:basedOn w:val="Normal"/>
    <w:rsid w:val="00B333A0"/>
    <w:pPr>
      <w:ind w:left="360" w:right="-360"/>
    </w:pPr>
    <w:rPr>
      <w:i/>
      <w:iCs/>
      <w:color w:val="FF0000"/>
    </w:rPr>
  </w:style>
  <w:style w:type="paragraph" w:styleId="NormalWeb">
    <w:name w:val="Normal (Web)"/>
    <w:basedOn w:val="Normal"/>
    <w:uiPriority w:val="99"/>
    <w:rsid w:val="00B333A0"/>
    <w:pPr>
      <w:spacing w:before="100" w:beforeAutospacing="1" w:after="100" w:afterAutospacing="1"/>
    </w:pPr>
    <w:rPr>
      <w:rFonts w:ascii="Arial Unicode MS" w:eastAsia="Arial Unicode MS" w:hAnsi="Arial Unicode MS" w:cs="Times"/>
      <w:sz w:val="24"/>
      <w:szCs w:val="24"/>
      <w:lang w:eastAsia="ko-KR"/>
    </w:rPr>
  </w:style>
  <w:style w:type="paragraph" w:styleId="BalloonText">
    <w:name w:val="Balloon Text"/>
    <w:basedOn w:val="Normal"/>
    <w:link w:val="BalloonTextChar"/>
    <w:rsid w:val="00B333A0"/>
    <w:rPr>
      <w:rFonts w:ascii="Arial" w:eastAsia="Dotum" w:hAnsi="Arial"/>
      <w:sz w:val="18"/>
      <w:szCs w:val="18"/>
    </w:rPr>
  </w:style>
  <w:style w:type="character" w:customStyle="1" w:styleId="BalloonTextChar">
    <w:name w:val="Balloon Text Char"/>
    <w:link w:val="BalloonText"/>
    <w:rsid w:val="00325A95"/>
    <w:rPr>
      <w:rFonts w:ascii="Arial" w:eastAsia="Dotum" w:hAnsi="Arial"/>
      <w:sz w:val="18"/>
      <w:szCs w:val="18"/>
      <w:lang w:eastAsia="en-US"/>
    </w:rPr>
  </w:style>
  <w:style w:type="paragraph" w:customStyle="1" w:styleId="indent10">
    <w:name w:val="indent 1"/>
    <w:basedOn w:val="Normal"/>
    <w:rsid w:val="00B333A0"/>
    <w:pPr>
      <w:tabs>
        <w:tab w:val="num" w:pos="0"/>
        <w:tab w:val="left" w:pos="142"/>
      </w:tabs>
      <w:spacing w:after="0"/>
      <w:ind w:left="851"/>
    </w:pPr>
    <w:rPr>
      <w:rFonts w:ascii="Arial" w:eastAsia="Batang" w:hAnsi="Arial"/>
      <w:sz w:val="22"/>
      <w:lang w:eastAsia="ko-KR" w:bidi="he-IL"/>
    </w:rPr>
  </w:style>
  <w:style w:type="paragraph" w:customStyle="1" w:styleId="tabletext">
    <w:name w:val="table text"/>
    <w:basedOn w:val="text"/>
    <w:next w:val="Normal"/>
    <w:rsid w:val="00B333A0"/>
    <w:pPr>
      <w:widowControl/>
    </w:pPr>
    <w:rPr>
      <w:rFonts w:eastAsia="Batang"/>
      <w:i/>
      <w:iCs/>
      <w:szCs w:val="24"/>
      <w:lang w:val="en-US" w:eastAsia="ko-KR" w:bidi="he-IL"/>
    </w:rPr>
  </w:style>
  <w:style w:type="paragraph" w:customStyle="1" w:styleId="TableText0">
    <w:name w:val="Table_Text"/>
    <w:basedOn w:val="Normal"/>
    <w:rsid w:val="00B333A0"/>
    <w:pPr>
      <w:keepNext/>
      <w:tabs>
        <w:tab w:val="left" w:pos="794"/>
        <w:tab w:val="left" w:pos="1191"/>
        <w:tab w:val="left" w:pos="1588"/>
        <w:tab w:val="left" w:pos="1985"/>
      </w:tabs>
      <w:spacing w:before="100" w:after="100" w:line="190" w:lineRule="exact"/>
      <w:jc w:val="both"/>
    </w:pPr>
    <w:rPr>
      <w:rFonts w:eastAsia="Batang"/>
      <w:sz w:val="18"/>
      <w:szCs w:val="18"/>
      <w:lang w:eastAsia="ko-KR" w:bidi="he-IL"/>
    </w:rPr>
  </w:style>
  <w:style w:type="table" w:styleId="TableGrid">
    <w:name w:val="Table Grid"/>
    <w:basedOn w:val="TableNormal"/>
    <w:uiPriority w:val="59"/>
    <w:qFormat/>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20DAA"/>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lang w:eastAsia="zh-CN"/>
    </w:rPr>
  </w:style>
  <w:style w:type="character" w:customStyle="1" w:styleId="capChar1">
    <w:name w:val="cap Char1"/>
    <w:aliases w:val="cap Char Char Char,cap Char Char,Caption Char Char,Caption Char1 Char Char,cap Char Char1 Char,Caption Char Char1 Char Char,cap Char2 Char Char"/>
    <w:rsid w:val="00BE2549"/>
    <w:rPr>
      <w:b/>
      <w:bCs/>
      <w:lang w:eastAsia="ja-JP" w:bidi="mr-IN"/>
    </w:rPr>
  </w:style>
  <w:style w:type="paragraph" w:styleId="CommentSubject">
    <w:name w:val="annotation subject"/>
    <w:basedOn w:val="CommentText"/>
    <w:next w:val="CommentText"/>
    <w:link w:val="CommentSubjectChar"/>
    <w:rsid w:val="00B33310"/>
    <w:pPr>
      <w:widowControl/>
      <w:spacing w:after="180"/>
      <w:jc w:val="left"/>
    </w:pPr>
    <w:rPr>
      <w:rFonts w:ascii="Times New Roman" w:hAnsi="Times New Roman"/>
      <w:b/>
      <w:bCs/>
      <w:kern w:val="0"/>
      <w:sz w:val="20"/>
      <w:lang w:eastAsia="en-US"/>
    </w:rPr>
  </w:style>
  <w:style w:type="character" w:customStyle="1" w:styleId="CommentSubjectChar">
    <w:name w:val="Comment Subject Char"/>
    <w:basedOn w:val="CommentTextChar"/>
    <w:link w:val="CommentSubject"/>
    <w:rsid w:val="00B33310"/>
    <w:rPr>
      <w:rFonts w:ascii="Century" w:hAnsi="Century"/>
      <w:kern w:val="2"/>
      <w:sz w:val="21"/>
      <w:lang w:val="en-GB" w:eastAsia="ja-JP"/>
    </w:rPr>
  </w:style>
  <w:style w:type="paragraph" w:styleId="Revision">
    <w:name w:val="Revision"/>
    <w:hidden/>
    <w:uiPriority w:val="99"/>
    <w:semiHidden/>
    <w:rsid w:val="00963C92"/>
  </w:style>
  <w:style w:type="paragraph" w:customStyle="1" w:styleId="MotorolaResponse1">
    <w:name w:val="Motorola Response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LGTdoc">
    <w:name w:val="LGTdoc_본문"/>
    <w:basedOn w:val="Normal"/>
    <w:rsid w:val="004062E9"/>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50819"/>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eastAsia="zh-CN"/>
    </w:rPr>
  </w:style>
  <w:style w:type="paragraph" w:customStyle="1" w:styleId="CharChar1CharCharCharCharCharCharCharChar">
    <w:name w:val="Char Char1 Char Char Char Char Char Char Char Char"/>
    <w:next w:val="Normal"/>
    <w:semiHidden/>
    <w:rsid w:val="00C94EA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reference">
    <w:name w:val="reference"/>
    <w:basedOn w:val="BodyText"/>
    <w:rsid w:val="00AA0013"/>
    <w:pPr>
      <w:numPr>
        <w:numId w:val="12"/>
      </w:numPr>
      <w:tabs>
        <w:tab w:val="left" w:pos="360"/>
      </w:tabs>
      <w:spacing w:after="120"/>
    </w:pPr>
    <w:rPr>
      <w:rFonts w:ascii="Times" w:eastAsia="Times New Roman" w:hAnsi="Times"/>
      <w:szCs w:val="24"/>
    </w:rPr>
  </w:style>
  <w:style w:type="paragraph" w:customStyle="1" w:styleId="CharCharCharCharCharCharCharCharCharCharCharChar">
    <w:name w:val="Char Char Char Char Char Char Char Char Char Char Char Char"/>
    <w:semiHidden/>
    <w:rsid w:val="00B53BC8"/>
    <w:pPr>
      <w:keepNext/>
      <w:tabs>
        <w:tab w:val="num" w:pos="567"/>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Char1CharCharCharCharCharChar">
    <w:name w:val="Char1 Char Char Char Char Char Char"/>
    <w:autoRedefine/>
    <w:rsid w:val="001E246C"/>
    <w:pPr>
      <w:widowControl w:val="0"/>
      <w:spacing w:line="300" w:lineRule="auto"/>
      <w:ind w:firstLineChars="200" w:firstLine="480"/>
      <w:jc w:val="both"/>
    </w:pPr>
    <w:rPr>
      <w:rFonts w:eastAsia="FangSong_GB2312"/>
      <w:noProof/>
      <w:kern w:val="2"/>
      <w:sz w:val="24"/>
      <w:szCs w:val="24"/>
      <w:lang w:eastAsia="zh-CN"/>
    </w:rPr>
  </w:style>
  <w:style w:type="paragraph" w:customStyle="1" w:styleId="CharChar1CharCharCharCharCharCharCharCharCharChar1CharChar">
    <w:name w:val="Char Char1 Char Char Char Char Char Char Char Char Char Char1 Char Char"/>
    <w:next w:val="Normal"/>
    <w:semiHidden/>
    <w:rsid w:val="007F5A1B"/>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TI">
    <w:name w:val="TI"/>
    <w:basedOn w:val="Normal"/>
    <w:semiHidden/>
    <w:rsid w:val="00705A37"/>
    <w:pPr>
      <w:keepNext/>
      <w:numPr>
        <w:numId w:val="13"/>
      </w:numPr>
      <w:autoSpaceDE w:val="0"/>
      <w:autoSpaceDN w:val="0"/>
      <w:adjustRightInd w:val="0"/>
      <w:spacing w:before="60" w:after="60"/>
      <w:jc w:val="both"/>
    </w:pPr>
    <w:rPr>
      <w:rFonts w:eastAsia="SimSun" w:cs="Arial"/>
      <w:color w:val="0000FF"/>
      <w:kern w:val="2"/>
      <w:sz w:val="24"/>
      <w:szCs w:val="24"/>
      <w:lang w:eastAsia="zh-CN"/>
    </w:rPr>
  </w:style>
  <w:style w:type="paragraph" w:customStyle="1" w:styleId="FBCharCharCharChar1CharCharCharCharCharCharCharCharCharCharCharCharCharCharCharCharCharCharCharCharCharCharCharCharCharChar1CharCharCharCharCharChar">
    <w:name w:val="FB Char Char Char Char1 Char Char Char Char Char Char Char Char Char Char Char Char Char Char Char Char Char Char Char Char Char Char Char Char Char Char1 Char Char Char Char Char Char"/>
    <w:next w:val="Normal"/>
    <w:semiHidden/>
    <w:rsid w:val="0013256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3CharCharCharCharCharCharCharChar">
    <w:name w:val="Char Char3 Char Char Char Char Char Char Char Char"/>
    <w:next w:val="Normal"/>
    <w:semiHidden/>
    <w:rsid w:val="00301160"/>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paragraph" w:customStyle="1" w:styleId="CharCharCharCharCharCharCharCharCharCharCharCharCharCharChar">
    <w:name w:val="Char Char Char Char Char Char Char Char Char Char Char Char Char Char Char"/>
    <w:basedOn w:val="DocumentMap"/>
    <w:rsid w:val="0056784D"/>
    <w:pPr>
      <w:widowControl w:val="0"/>
      <w:adjustRightInd w:val="0"/>
      <w:spacing w:after="0" w:line="436" w:lineRule="exact"/>
      <w:ind w:left="357"/>
      <w:outlineLvl w:val="3"/>
    </w:pPr>
    <w:rPr>
      <w:rFonts w:eastAsia="SimSun"/>
      <w:b/>
      <w:kern w:val="2"/>
      <w:sz w:val="24"/>
      <w:szCs w:val="24"/>
      <w:lang w:eastAsia="zh-CN"/>
    </w:rPr>
  </w:style>
  <w:style w:type="paragraph" w:customStyle="1" w:styleId="CharChar3CharCharCharCharCharCharCharChar1">
    <w:name w:val="Char Char3 Char Char Char Char Char Char Char Char1"/>
    <w:next w:val="Normal"/>
    <w:semiHidden/>
    <w:rsid w:val="009618FB"/>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character" w:styleId="PlaceholderText">
    <w:name w:val="Placeholder Text"/>
    <w:uiPriority w:val="99"/>
    <w:semiHidden/>
    <w:rsid w:val="00323979"/>
    <w:rPr>
      <w:color w:val="808080"/>
    </w:rPr>
  </w:style>
  <w:style w:type="paragraph" w:styleId="ListParagraph">
    <w:name w:val="List Paragraph"/>
    <w:aliases w:val="- Bullets,リスト段落,?? ??,?????,????,Lista1,列出段落,목록 단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D7071B"/>
    <w:pPr>
      <w:ind w:left="720"/>
      <w:contextualSpacing/>
    </w:pPr>
  </w:style>
  <w:style w:type="paragraph" w:customStyle="1" w:styleId="CharCharCharCharCharCharCharCharCharCharCharCharChar">
    <w:name w:val="Char Char Char Char Char Char Char Char Char Char Char Char Char"/>
    <w:basedOn w:val="DocumentMap"/>
    <w:rsid w:val="003D25A5"/>
    <w:pPr>
      <w:widowControl w:val="0"/>
      <w:adjustRightInd w:val="0"/>
      <w:spacing w:after="0" w:line="436" w:lineRule="exact"/>
      <w:ind w:left="357"/>
      <w:outlineLvl w:val="3"/>
    </w:pPr>
    <w:rPr>
      <w:rFonts w:eastAsia="SimSun"/>
      <w:b/>
      <w:kern w:val="2"/>
      <w:sz w:val="24"/>
      <w:szCs w:val="24"/>
      <w:lang w:eastAsia="zh-CN"/>
    </w:rPr>
  </w:style>
  <w:style w:type="paragraph" w:customStyle="1" w:styleId="FBCharCharCharChar1CharCharCharCharCharCharCharChar1CharCharCharCharCharCharCharCharCharCharCharCharCharCharCharCharCharCharCharChar">
    <w:name w:val="FB Char Char Char Char1 Char Char Char Char Char Char Char Char1 Char Char Char Char Char Char Char Char Char Char Char Char Char Char Char Char Char Char Char Char"/>
    <w:next w:val="Normal"/>
    <w:semiHidden/>
    <w:rsid w:val="00BF0B70"/>
    <w:pPr>
      <w:keepNext/>
      <w:tabs>
        <w:tab w:val="num" w:pos="720"/>
      </w:tabs>
      <w:autoSpaceDE w:val="0"/>
      <w:autoSpaceDN w:val="0"/>
      <w:adjustRightInd w:val="0"/>
      <w:ind w:left="720" w:hanging="360"/>
      <w:jc w:val="both"/>
    </w:pPr>
    <w:rPr>
      <w:rFonts w:eastAsia="Times New Roman"/>
      <w:kern w:val="2"/>
      <w:lang w:val="en-GB" w:eastAsia="zh-CN"/>
    </w:rPr>
  </w:style>
  <w:style w:type="character" w:styleId="Strong">
    <w:name w:val="Strong"/>
    <w:qFormat/>
    <w:rsid w:val="00325A95"/>
    <w:rPr>
      <w:b/>
    </w:rPr>
  </w:style>
  <w:style w:type="paragraph" w:customStyle="1" w:styleId="Bullet-3">
    <w:name w:val="Bullet-3"/>
    <w:basedOn w:val="Normal"/>
    <w:qFormat/>
    <w:rsid w:val="00325A95"/>
    <w:pPr>
      <w:numPr>
        <w:ilvl w:val="2"/>
        <w:numId w:val="14"/>
      </w:numPr>
      <w:spacing w:after="0"/>
      <w:jc w:val="both"/>
    </w:pPr>
    <w:rPr>
      <w:rFonts w:ascii="Book Antiqua" w:eastAsia="Malgun Gothic" w:hAnsi="Book Antiqua"/>
      <w:lang w:val="en-GB"/>
    </w:rPr>
  </w:style>
  <w:style w:type="paragraph" w:customStyle="1" w:styleId="bulletlevel1">
    <w:name w:val="bullet level 1"/>
    <w:basedOn w:val="Bullet-3"/>
    <w:link w:val="bulletlevel1Char"/>
    <w:qFormat/>
    <w:rsid w:val="00325A95"/>
    <w:pPr>
      <w:numPr>
        <w:ilvl w:val="0"/>
      </w:numPr>
    </w:pPr>
    <w:rPr>
      <w:lang w:val="en-AU" w:eastAsia="ko-KR"/>
    </w:rPr>
  </w:style>
  <w:style w:type="character" w:customStyle="1" w:styleId="bulletlevel1Char">
    <w:name w:val="bullet level 1 Char"/>
    <w:link w:val="bulletlevel1"/>
    <w:rsid w:val="00325A95"/>
    <w:rPr>
      <w:rFonts w:ascii="Book Antiqua" w:eastAsia="Malgun Gothic" w:hAnsi="Book Antiqua"/>
      <w:lang w:val="en-AU" w:eastAsia="ko-KR"/>
    </w:rPr>
  </w:style>
  <w:style w:type="paragraph" w:customStyle="1" w:styleId="bulletlevel2">
    <w:name w:val="bullet level 2"/>
    <w:basedOn w:val="Bullet-3"/>
    <w:link w:val="bulletlevel2Char"/>
    <w:qFormat/>
    <w:rsid w:val="00325A95"/>
    <w:pPr>
      <w:numPr>
        <w:ilvl w:val="1"/>
      </w:numPr>
    </w:pPr>
    <w:rPr>
      <w:lang w:val="en-AU" w:eastAsia="ko-KR"/>
    </w:rPr>
  </w:style>
  <w:style w:type="character" w:customStyle="1" w:styleId="bulletlevel2Char">
    <w:name w:val="bullet level 2 Char"/>
    <w:link w:val="bulletlevel2"/>
    <w:locked/>
    <w:rsid w:val="00325A95"/>
    <w:rPr>
      <w:rFonts w:ascii="Book Antiqua" w:eastAsia="Malgun Gothic" w:hAnsi="Book Antiqua"/>
      <w:lang w:val="en-AU" w:eastAsia="ko-KR"/>
    </w:rPr>
  </w:style>
  <w:style w:type="paragraph" w:customStyle="1" w:styleId="bulletlevel4">
    <w:name w:val="bullet level 4"/>
    <w:basedOn w:val="Bullet-3"/>
    <w:qFormat/>
    <w:rsid w:val="00325A95"/>
    <w:pPr>
      <w:numPr>
        <w:ilvl w:val="3"/>
      </w:numPr>
      <w:tabs>
        <w:tab w:val="num" w:pos="360"/>
      </w:tabs>
    </w:pPr>
    <w:rPr>
      <w:lang w:val="en-AU" w:eastAsia="ko-KR"/>
    </w:rPr>
  </w:style>
  <w:style w:type="character" w:customStyle="1" w:styleId="apple-converted-space">
    <w:name w:val="apple-converted-space"/>
    <w:basedOn w:val="DefaultParagraphFont"/>
    <w:rsid w:val="00325A95"/>
  </w:style>
  <w:style w:type="character" w:customStyle="1" w:styleId="mw-headline">
    <w:name w:val="mw-headline"/>
    <w:basedOn w:val="DefaultParagraphFont"/>
    <w:rsid w:val="00325A95"/>
  </w:style>
  <w:style w:type="paragraph" w:customStyle="1" w:styleId="CharCharCharCharCharCharCharCharCharChar">
    <w:name w:val="Char Char Char Char Char Char Char Char Char Char"/>
    <w:autoRedefine/>
    <w:rsid w:val="00325A95"/>
    <w:pPr>
      <w:widowControl w:val="0"/>
      <w:spacing w:line="300" w:lineRule="auto"/>
      <w:ind w:firstLineChars="200" w:firstLine="480"/>
      <w:jc w:val="both"/>
    </w:pPr>
    <w:rPr>
      <w:rFonts w:eastAsia="FangSong_GB2312"/>
      <w:noProof/>
      <w:kern w:val="2"/>
      <w:sz w:val="24"/>
      <w:szCs w:val="24"/>
      <w:lang w:eastAsia="zh-CN"/>
    </w:rPr>
  </w:style>
  <w:style w:type="character" w:customStyle="1" w:styleId="TACChar">
    <w:name w:val="TAC Char"/>
    <w:link w:val="TAC"/>
    <w:qFormat/>
    <w:rsid w:val="00264E35"/>
    <w:rPr>
      <w:rFonts w:ascii="Arial" w:hAnsi="Arial"/>
      <w:sz w:val="18"/>
      <w:lang w:eastAsia="en-US"/>
    </w:rPr>
  </w:style>
  <w:style w:type="character" w:customStyle="1" w:styleId="TAHCar">
    <w:name w:val="TAH Car"/>
    <w:link w:val="TAH"/>
    <w:qFormat/>
    <w:rsid w:val="00264E35"/>
    <w:rPr>
      <w:rFonts w:ascii="Arial" w:hAnsi="Arial"/>
      <w:b/>
      <w:sz w:val="18"/>
      <w:lang w:eastAsia="en-US"/>
    </w:rPr>
  </w:style>
  <w:style w:type="paragraph" w:customStyle="1" w:styleId="Doc-text2">
    <w:name w:val="Doc-text2"/>
    <w:basedOn w:val="Normal"/>
    <w:link w:val="Doc-text2Char"/>
    <w:qFormat/>
    <w:rsid w:val="006A1A04"/>
    <w:pPr>
      <w:tabs>
        <w:tab w:val="left" w:pos="1622"/>
      </w:tabs>
      <w:spacing w:after="0"/>
      <w:ind w:left="1622" w:hanging="363"/>
    </w:pPr>
    <w:rPr>
      <w:rFonts w:ascii="Arial" w:hAnsi="Arial"/>
      <w:szCs w:val="24"/>
      <w:lang w:val="en-GB" w:eastAsia="en-GB"/>
    </w:rPr>
  </w:style>
  <w:style w:type="character" w:customStyle="1" w:styleId="Doc-text2Char">
    <w:name w:val="Doc-text2 Char"/>
    <w:link w:val="Doc-text2"/>
    <w:rsid w:val="006A1A04"/>
    <w:rPr>
      <w:rFonts w:ascii="Arial" w:hAnsi="Arial"/>
      <w:szCs w:val="24"/>
      <w:lang w:val="en-GB" w:eastAsia="en-GB"/>
    </w:rPr>
  </w:style>
  <w:style w:type="paragraph" w:customStyle="1" w:styleId="Equ">
    <w:name w:val="Equ"/>
    <w:basedOn w:val="BodyText"/>
    <w:rsid w:val="0005715F"/>
    <w:pPr>
      <w:tabs>
        <w:tab w:val="center" w:pos="4395"/>
        <w:tab w:val="right" w:pos="9072"/>
      </w:tabs>
      <w:spacing w:after="120"/>
      <w:jc w:val="both"/>
    </w:pPr>
    <w:rPr>
      <w:rFonts w:ascii="Times" w:eastAsia="Times New Roman" w:hAnsi="Times"/>
    </w:rPr>
  </w:style>
  <w:style w:type="character" w:customStyle="1" w:styleId="B1Zchn">
    <w:name w:val="B1 Zchn"/>
    <w:link w:val="B1"/>
    <w:qFormat/>
    <w:rsid w:val="00C43031"/>
    <w:rPr>
      <w:lang w:eastAsia="en-US"/>
    </w:rPr>
  </w:style>
  <w:style w:type="paragraph" w:customStyle="1" w:styleId="ydp76149c4fyiv9573453272msolistparagraph">
    <w:name w:val="ydp76149c4fyiv9573453272msolistparagraph"/>
    <w:basedOn w:val="Normal"/>
    <w:rsid w:val="00AF2F44"/>
    <w:pPr>
      <w:spacing w:before="100" w:beforeAutospacing="1" w:after="100" w:afterAutospacing="1"/>
    </w:pPr>
    <w:rPr>
      <w:rFonts w:eastAsia="Times New Roman"/>
      <w:sz w:val="24"/>
      <w:szCs w:val="24"/>
      <w:lang w:eastAsia="ja-JP"/>
    </w:rPr>
  </w:style>
  <w:style w:type="character" w:customStyle="1" w:styleId="B1Char1">
    <w:name w:val="B1 Char1"/>
    <w:rsid w:val="00D14B47"/>
    <w:rPr>
      <w:rFonts w:eastAsia="Times New Roman"/>
    </w:rPr>
  </w:style>
  <w:style w:type="paragraph" w:customStyle="1" w:styleId="a2">
    <w:name w:val="문단"/>
    <w:basedOn w:val="Normal"/>
    <w:rsid w:val="006971E3"/>
    <w:pPr>
      <w:widowControl w:val="0"/>
      <w:autoSpaceDE w:val="0"/>
      <w:autoSpaceDN w:val="0"/>
      <w:adjustRightInd w:val="0"/>
      <w:spacing w:after="0"/>
      <w:ind w:firstLine="800"/>
      <w:jc w:val="both"/>
    </w:pPr>
    <w:rPr>
      <w:rFonts w:ascii="Gulim" w:eastAsia="Gulim" w:hAnsi="Gulim"/>
      <w:color w:val="000000"/>
      <w:lang w:val="ko-KR" w:eastAsia="ko-KR"/>
    </w:rPr>
  </w:style>
  <w:style w:type="character" w:customStyle="1" w:styleId="ListParagraphChar">
    <w:name w:val="List Paragraph Char"/>
    <w:aliases w:val="- Bullets Char,リスト段落 Char,?? ?? Char,????? Char,???? Char,Lista1 Char,列出段落 Char,목록 단락 Char,列出段落1 Char,中等深浅网格 1 - 着色 21 Char,列表段落 Char,¥¡¡¡¡ì¬º¥¹¥È¶ÎÂä Char,ÁÐ³ö¶ÎÂä Char,列表段落1 Char,—ño’i—Ž Char,¥ê¥¹¥È¶ÎÂä Char,Paragrafo elenco Char"/>
    <w:link w:val="ListParagraph"/>
    <w:uiPriority w:val="34"/>
    <w:qFormat/>
    <w:rsid w:val="003C439F"/>
    <w:rPr>
      <w:lang w:eastAsia="en-US"/>
    </w:rPr>
  </w:style>
  <w:style w:type="character" w:customStyle="1" w:styleId="B10">
    <w:name w:val="B1 (文字)"/>
    <w:qFormat/>
    <w:rsid w:val="00436242"/>
    <w:rPr>
      <w:rFonts w:eastAsia="MS Mincho"/>
      <w:lang w:val="en-GB" w:eastAsia="en-US" w:bidi="ar-SA"/>
    </w:rPr>
  </w:style>
  <w:style w:type="character" w:customStyle="1" w:styleId="colour">
    <w:name w:val="colour"/>
    <w:basedOn w:val="DefaultParagraphFont"/>
    <w:rsid w:val="00EE2967"/>
  </w:style>
  <w:style w:type="table" w:customStyle="1" w:styleId="1">
    <w:name w:val="网格型1"/>
    <w:basedOn w:val="TableNormal"/>
    <w:next w:val="TableGrid"/>
    <w:uiPriority w:val="59"/>
    <w:rsid w:val="00F8117B"/>
    <w:rPr>
      <w:rFonts w:ascii="CG Times (WN)" w:eastAsia="Times New Roma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0"/>
    <w:rsid w:val="006D6416"/>
    <w:rPr>
      <w:rFonts w:eastAsia="Times New Roman"/>
    </w:rPr>
  </w:style>
  <w:style w:type="paragraph" w:customStyle="1" w:styleId="paragraph0">
    <w:name w:val="paragraph"/>
    <w:basedOn w:val="Normal"/>
    <w:rsid w:val="0083067E"/>
    <w:pPr>
      <w:spacing w:before="100" w:beforeAutospacing="1" w:after="100" w:afterAutospacing="1"/>
    </w:pPr>
    <w:rPr>
      <w:rFonts w:eastAsia="Times New Roman"/>
      <w:sz w:val="24"/>
      <w:szCs w:val="24"/>
      <w:lang w:eastAsia="zh-CN"/>
    </w:rPr>
  </w:style>
  <w:style w:type="character" w:customStyle="1" w:styleId="B2Char">
    <w:name w:val="B2 Char"/>
    <w:link w:val="B2"/>
    <w:qFormat/>
    <w:rsid w:val="008C4B1C"/>
  </w:style>
  <w:style w:type="paragraph" w:customStyle="1" w:styleId="RAN1bullet2">
    <w:name w:val="RAN1 bullet2"/>
    <w:basedOn w:val="Normal"/>
    <w:qFormat/>
    <w:rsid w:val="004C1C99"/>
    <w:pPr>
      <w:numPr>
        <w:ilvl w:val="1"/>
        <w:numId w:val="16"/>
      </w:numPr>
      <w:tabs>
        <w:tab w:val="left" w:pos="1440"/>
      </w:tabs>
      <w:spacing w:after="0"/>
    </w:pPr>
    <w:rPr>
      <w:rFonts w:ascii="Times" w:eastAsia="Batang" w:hAnsi="Times"/>
    </w:rPr>
  </w:style>
  <w:style w:type="character" w:customStyle="1" w:styleId="TALChar">
    <w:name w:val="TAL Char"/>
    <w:rsid w:val="00527C37"/>
    <w:rPr>
      <w:rFonts w:ascii="Arial" w:hAnsi="Arial"/>
      <w:sz w:val="18"/>
      <w:lang w:val="en-GB" w:eastAsia="en-US"/>
    </w:rPr>
  </w:style>
  <w:style w:type="character" w:customStyle="1" w:styleId="B3Char2">
    <w:name w:val="B3 Char2"/>
    <w:link w:val="B3"/>
    <w:qFormat/>
    <w:rsid w:val="00D377E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36521">
      <w:bodyDiv w:val="1"/>
      <w:marLeft w:val="0"/>
      <w:marRight w:val="0"/>
      <w:marTop w:val="0"/>
      <w:marBottom w:val="0"/>
      <w:divBdr>
        <w:top w:val="none" w:sz="0" w:space="0" w:color="auto"/>
        <w:left w:val="none" w:sz="0" w:space="0" w:color="auto"/>
        <w:bottom w:val="none" w:sz="0" w:space="0" w:color="auto"/>
        <w:right w:val="none" w:sz="0" w:space="0" w:color="auto"/>
      </w:divBdr>
      <w:divsChild>
        <w:div w:id="140969905">
          <w:marLeft w:val="1166"/>
          <w:marRight w:val="0"/>
          <w:marTop w:val="77"/>
          <w:marBottom w:val="0"/>
          <w:divBdr>
            <w:top w:val="none" w:sz="0" w:space="0" w:color="auto"/>
            <w:left w:val="none" w:sz="0" w:space="0" w:color="auto"/>
            <w:bottom w:val="none" w:sz="0" w:space="0" w:color="auto"/>
            <w:right w:val="none" w:sz="0" w:space="0" w:color="auto"/>
          </w:divBdr>
        </w:div>
        <w:div w:id="267350924">
          <w:marLeft w:val="1166"/>
          <w:marRight w:val="0"/>
          <w:marTop w:val="77"/>
          <w:marBottom w:val="0"/>
          <w:divBdr>
            <w:top w:val="none" w:sz="0" w:space="0" w:color="auto"/>
            <w:left w:val="none" w:sz="0" w:space="0" w:color="auto"/>
            <w:bottom w:val="none" w:sz="0" w:space="0" w:color="auto"/>
            <w:right w:val="none" w:sz="0" w:space="0" w:color="auto"/>
          </w:divBdr>
        </w:div>
        <w:div w:id="490222197">
          <w:marLeft w:val="547"/>
          <w:marRight w:val="0"/>
          <w:marTop w:val="86"/>
          <w:marBottom w:val="0"/>
          <w:divBdr>
            <w:top w:val="none" w:sz="0" w:space="0" w:color="auto"/>
            <w:left w:val="none" w:sz="0" w:space="0" w:color="auto"/>
            <w:bottom w:val="none" w:sz="0" w:space="0" w:color="auto"/>
            <w:right w:val="none" w:sz="0" w:space="0" w:color="auto"/>
          </w:divBdr>
        </w:div>
        <w:div w:id="509174617">
          <w:marLeft w:val="1800"/>
          <w:marRight w:val="0"/>
          <w:marTop w:val="67"/>
          <w:marBottom w:val="0"/>
          <w:divBdr>
            <w:top w:val="none" w:sz="0" w:space="0" w:color="auto"/>
            <w:left w:val="none" w:sz="0" w:space="0" w:color="auto"/>
            <w:bottom w:val="none" w:sz="0" w:space="0" w:color="auto"/>
            <w:right w:val="none" w:sz="0" w:space="0" w:color="auto"/>
          </w:divBdr>
        </w:div>
        <w:div w:id="534924370">
          <w:marLeft w:val="1166"/>
          <w:marRight w:val="0"/>
          <w:marTop w:val="77"/>
          <w:marBottom w:val="0"/>
          <w:divBdr>
            <w:top w:val="none" w:sz="0" w:space="0" w:color="auto"/>
            <w:left w:val="none" w:sz="0" w:space="0" w:color="auto"/>
            <w:bottom w:val="none" w:sz="0" w:space="0" w:color="auto"/>
            <w:right w:val="none" w:sz="0" w:space="0" w:color="auto"/>
          </w:divBdr>
        </w:div>
        <w:div w:id="549876361">
          <w:marLeft w:val="547"/>
          <w:marRight w:val="0"/>
          <w:marTop w:val="86"/>
          <w:marBottom w:val="0"/>
          <w:divBdr>
            <w:top w:val="none" w:sz="0" w:space="0" w:color="auto"/>
            <w:left w:val="none" w:sz="0" w:space="0" w:color="auto"/>
            <w:bottom w:val="none" w:sz="0" w:space="0" w:color="auto"/>
            <w:right w:val="none" w:sz="0" w:space="0" w:color="auto"/>
          </w:divBdr>
        </w:div>
        <w:div w:id="813067977">
          <w:marLeft w:val="1166"/>
          <w:marRight w:val="0"/>
          <w:marTop w:val="77"/>
          <w:marBottom w:val="0"/>
          <w:divBdr>
            <w:top w:val="none" w:sz="0" w:space="0" w:color="auto"/>
            <w:left w:val="none" w:sz="0" w:space="0" w:color="auto"/>
            <w:bottom w:val="none" w:sz="0" w:space="0" w:color="auto"/>
            <w:right w:val="none" w:sz="0" w:space="0" w:color="auto"/>
          </w:divBdr>
        </w:div>
        <w:div w:id="1185634886">
          <w:marLeft w:val="1166"/>
          <w:marRight w:val="0"/>
          <w:marTop w:val="77"/>
          <w:marBottom w:val="0"/>
          <w:divBdr>
            <w:top w:val="none" w:sz="0" w:space="0" w:color="auto"/>
            <w:left w:val="none" w:sz="0" w:space="0" w:color="auto"/>
            <w:bottom w:val="none" w:sz="0" w:space="0" w:color="auto"/>
            <w:right w:val="none" w:sz="0" w:space="0" w:color="auto"/>
          </w:divBdr>
        </w:div>
        <w:div w:id="1337801542">
          <w:marLeft w:val="1166"/>
          <w:marRight w:val="0"/>
          <w:marTop w:val="77"/>
          <w:marBottom w:val="0"/>
          <w:divBdr>
            <w:top w:val="none" w:sz="0" w:space="0" w:color="auto"/>
            <w:left w:val="none" w:sz="0" w:space="0" w:color="auto"/>
            <w:bottom w:val="none" w:sz="0" w:space="0" w:color="auto"/>
            <w:right w:val="none" w:sz="0" w:space="0" w:color="auto"/>
          </w:divBdr>
        </w:div>
        <w:div w:id="1392315517">
          <w:marLeft w:val="547"/>
          <w:marRight w:val="0"/>
          <w:marTop w:val="86"/>
          <w:marBottom w:val="0"/>
          <w:divBdr>
            <w:top w:val="none" w:sz="0" w:space="0" w:color="auto"/>
            <w:left w:val="none" w:sz="0" w:space="0" w:color="auto"/>
            <w:bottom w:val="none" w:sz="0" w:space="0" w:color="auto"/>
            <w:right w:val="none" w:sz="0" w:space="0" w:color="auto"/>
          </w:divBdr>
        </w:div>
        <w:div w:id="1464151985">
          <w:marLeft w:val="1166"/>
          <w:marRight w:val="0"/>
          <w:marTop w:val="77"/>
          <w:marBottom w:val="0"/>
          <w:divBdr>
            <w:top w:val="none" w:sz="0" w:space="0" w:color="auto"/>
            <w:left w:val="none" w:sz="0" w:space="0" w:color="auto"/>
            <w:bottom w:val="none" w:sz="0" w:space="0" w:color="auto"/>
            <w:right w:val="none" w:sz="0" w:space="0" w:color="auto"/>
          </w:divBdr>
        </w:div>
        <w:div w:id="1664121955">
          <w:marLeft w:val="547"/>
          <w:marRight w:val="0"/>
          <w:marTop w:val="86"/>
          <w:marBottom w:val="0"/>
          <w:divBdr>
            <w:top w:val="none" w:sz="0" w:space="0" w:color="auto"/>
            <w:left w:val="none" w:sz="0" w:space="0" w:color="auto"/>
            <w:bottom w:val="none" w:sz="0" w:space="0" w:color="auto"/>
            <w:right w:val="none" w:sz="0" w:space="0" w:color="auto"/>
          </w:divBdr>
        </w:div>
        <w:div w:id="1840460497">
          <w:marLeft w:val="1166"/>
          <w:marRight w:val="0"/>
          <w:marTop w:val="77"/>
          <w:marBottom w:val="0"/>
          <w:divBdr>
            <w:top w:val="none" w:sz="0" w:space="0" w:color="auto"/>
            <w:left w:val="none" w:sz="0" w:space="0" w:color="auto"/>
            <w:bottom w:val="none" w:sz="0" w:space="0" w:color="auto"/>
            <w:right w:val="none" w:sz="0" w:space="0" w:color="auto"/>
          </w:divBdr>
        </w:div>
        <w:div w:id="2079671860">
          <w:marLeft w:val="1166"/>
          <w:marRight w:val="0"/>
          <w:marTop w:val="77"/>
          <w:marBottom w:val="0"/>
          <w:divBdr>
            <w:top w:val="none" w:sz="0" w:space="0" w:color="auto"/>
            <w:left w:val="none" w:sz="0" w:space="0" w:color="auto"/>
            <w:bottom w:val="none" w:sz="0" w:space="0" w:color="auto"/>
            <w:right w:val="none" w:sz="0" w:space="0" w:color="auto"/>
          </w:divBdr>
        </w:div>
        <w:div w:id="2141651938">
          <w:marLeft w:val="1166"/>
          <w:marRight w:val="0"/>
          <w:marTop w:val="77"/>
          <w:marBottom w:val="0"/>
          <w:divBdr>
            <w:top w:val="none" w:sz="0" w:space="0" w:color="auto"/>
            <w:left w:val="none" w:sz="0" w:space="0" w:color="auto"/>
            <w:bottom w:val="none" w:sz="0" w:space="0" w:color="auto"/>
            <w:right w:val="none" w:sz="0" w:space="0" w:color="auto"/>
          </w:divBdr>
        </w:div>
      </w:divsChild>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75328000">
      <w:bodyDiv w:val="1"/>
      <w:marLeft w:val="0"/>
      <w:marRight w:val="0"/>
      <w:marTop w:val="0"/>
      <w:marBottom w:val="0"/>
      <w:divBdr>
        <w:top w:val="none" w:sz="0" w:space="0" w:color="auto"/>
        <w:left w:val="none" w:sz="0" w:space="0" w:color="auto"/>
        <w:bottom w:val="none" w:sz="0" w:space="0" w:color="auto"/>
        <w:right w:val="none" w:sz="0" w:space="0" w:color="auto"/>
      </w:divBdr>
      <w:divsChild>
        <w:div w:id="1190529155">
          <w:marLeft w:val="0"/>
          <w:marRight w:val="0"/>
          <w:marTop w:val="0"/>
          <w:marBottom w:val="0"/>
          <w:divBdr>
            <w:top w:val="none" w:sz="0" w:space="0" w:color="auto"/>
            <w:left w:val="none" w:sz="0" w:space="0" w:color="auto"/>
            <w:bottom w:val="none" w:sz="0" w:space="0" w:color="auto"/>
            <w:right w:val="none" w:sz="0" w:space="0" w:color="auto"/>
          </w:divBdr>
        </w:div>
      </w:divsChild>
    </w:div>
    <w:div w:id="102195518">
      <w:bodyDiv w:val="1"/>
      <w:marLeft w:val="0"/>
      <w:marRight w:val="0"/>
      <w:marTop w:val="0"/>
      <w:marBottom w:val="0"/>
      <w:divBdr>
        <w:top w:val="none" w:sz="0" w:space="0" w:color="auto"/>
        <w:left w:val="none" w:sz="0" w:space="0" w:color="auto"/>
        <w:bottom w:val="none" w:sz="0" w:space="0" w:color="auto"/>
        <w:right w:val="none" w:sz="0" w:space="0" w:color="auto"/>
      </w:divBdr>
    </w:div>
    <w:div w:id="150831017">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226427467">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269627245">
      <w:bodyDiv w:val="1"/>
      <w:marLeft w:val="0"/>
      <w:marRight w:val="0"/>
      <w:marTop w:val="0"/>
      <w:marBottom w:val="0"/>
      <w:divBdr>
        <w:top w:val="none" w:sz="0" w:space="0" w:color="auto"/>
        <w:left w:val="none" w:sz="0" w:space="0" w:color="auto"/>
        <w:bottom w:val="none" w:sz="0" w:space="0" w:color="auto"/>
        <w:right w:val="none" w:sz="0" w:space="0" w:color="auto"/>
      </w:divBdr>
    </w:div>
    <w:div w:id="302388763">
      <w:bodyDiv w:val="1"/>
      <w:marLeft w:val="0"/>
      <w:marRight w:val="0"/>
      <w:marTop w:val="0"/>
      <w:marBottom w:val="0"/>
      <w:divBdr>
        <w:top w:val="none" w:sz="0" w:space="0" w:color="auto"/>
        <w:left w:val="none" w:sz="0" w:space="0" w:color="auto"/>
        <w:bottom w:val="none" w:sz="0" w:space="0" w:color="auto"/>
        <w:right w:val="none" w:sz="0" w:space="0" w:color="auto"/>
      </w:divBdr>
    </w:div>
    <w:div w:id="314727578">
      <w:bodyDiv w:val="1"/>
      <w:marLeft w:val="0"/>
      <w:marRight w:val="0"/>
      <w:marTop w:val="0"/>
      <w:marBottom w:val="0"/>
      <w:divBdr>
        <w:top w:val="none" w:sz="0" w:space="0" w:color="auto"/>
        <w:left w:val="none" w:sz="0" w:space="0" w:color="auto"/>
        <w:bottom w:val="none" w:sz="0" w:space="0" w:color="auto"/>
        <w:right w:val="none" w:sz="0" w:space="0" w:color="auto"/>
      </w:divBdr>
    </w:div>
    <w:div w:id="372268302">
      <w:bodyDiv w:val="1"/>
      <w:marLeft w:val="0"/>
      <w:marRight w:val="0"/>
      <w:marTop w:val="0"/>
      <w:marBottom w:val="0"/>
      <w:divBdr>
        <w:top w:val="none" w:sz="0" w:space="0" w:color="auto"/>
        <w:left w:val="none" w:sz="0" w:space="0" w:color="auto"/>
        <w:bottom w:val="none" w:sz="0" w:space="0" w:color="auto"/>
        <w:right w:val="none" w:sz="0" w:space="0" w:color="auto"/>
      </w:divBdr>
    </w:div>
    <w:div w:id="407963783">
      <w:bodyDiv w:val="1"/>
      <w:marLeft w:val="0"/>
      <w:marRight w:val="0"/>
      <w:marTop w:val="0"/>
      <w:marBottom w:val="0"/>
      <w:divBdr>
        <w:top w:val="none" w:sz="0" w:space="0" w:color="auto"/>
        <w:left w:val="none" w:sz="0" w:space="0" w:color="auto"/>
        <w:bottom w:val="none" w:sz="0" w:space="0" w:color="auto"/>
        <w:right w:val="none" w:sz="0" w:space="0" w:color="auto"/>
      </w:divBdr>
    </w:div>
    <w:div w:id="409619671">
      <w:bodyDiv w:val="1"/>
      <w:marLeft w:val="0"/>
      <w:marRight w:val="0"/>
      <w:marTop w:val="0"/>
      <w:marBottom w:val="0"/>
      <w:divBdr>
        <w:top w:val="none" w:sz="0" w:space="0" w:color="auto"/>
        <w:left w:val="none" w:sz="0" w:space="0" w:color="auto"/>
        <w:bottom w:val="none" w:sz="0" w:space="0" w:color="auto"/>
        <w:right w:val="none" w:sz="0" w:space="0" w:color="auto"/>
      </w:divBdr>
      <w:divsChild>
        <w:div w:id="387612038">
          <w:marLeft w:val="0"/>
          <w:marRight w:val="0"/>
          <w:marTop w:val="0"/>
          <w:marBottom w:val="0"/>
          <w:divBdr>
            <w:top w:val="none" w:sz="0" w:space="0" w:color="auto"/>
            <w:left w:val="none" w:sz="0" w:space="0" w:color="auto"/>
            <w:bottom w:val="none" w:sz="0" w:space="0" w:color="auto"/>
            <w:right w:val="none" w:sz="0" w:space="0" w:color="auto"/>
          </w:divBdr>
          <w:divsChild>
            <w:div w:id="548079400">
              <w:marLeft w:val="0"/>
              <w:marRight w:val="0"/>
              <w:marTop w:val="0"/>
              <w:marBottom w:val="0"/>
              <w:divBdr>
                <w:top w:val="none" w:sz="0" w:space="0" w:color="auto"/>
                <w:left w:val="none" w:sz="0" w:space="0" w:color="auto"/>
                <w:bottom w:val="none" w:sz="0" w:space="0" w:color="auto"/>
                <w:right w:val="none" w:sz="0" w:space="0" w:color="auto"/>
              </w:divBdr>
            </w:div>
            <w:div w:id="625551864">
              <w:marLeft w:val="0"/>
              <w:marRight w:val="0"/>
              <w:marTop w:val="0"/>
              <w:marBottom w:val="0"/>
              <w:divBdr>
                <w:top w:val="none" w:sz="0" w:space="0" w:color="auto"/>
                <w:left w:val="none" w:sz="0" w:space="0" w:color="auto"/>
                <w:bottom w:val="none" w:sz="0" w:space="0" w:color="auto"/>
                <w:right w:val="none" w:sz="0" w:space="0" w:color="auto"/>
              </w:divBdr>
            </w:div>
            <w:div w:id="2056193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3957749">
      <w:bodyDiv w:val="1"/>
      <w:marLeft w:val="0"/>
      <w:marRight w:val="0"/>
      <w:marTop w:val="0"/>
      <w:marBottom w:val="0"/>
      <w:divBdr>
        <w:top w:val="none" w:sz="0" w:space="0" w:color="auto"/>
        <w:left w:val="none" w:sz="0" w:space="0" w:color="auto"/>
        <w:bottom w:val="none" w:sz="0" w:space="0" w:color="auto"/>
        <w:right w:val="none" w:sz="0" w:space="0" w:color="auto"/>
      </w:divBdr>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3490899">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4695656">
      <w:bodyDiv w:val="1"/>
      <w:marLeft w:val="0"/>
      <w:marRight w:val="0"/>
      <w:marTop w:val="0"/>
      <w:marBottom w:val="0"/>
      <w:divBdr>
        <w:top w:val="none" w:sz="0" w:space="0" w:color="auto"/>
        <w:left w:val="none" w:sz="0" w:space="0" w:color="auto"/>
        <w:bottom w:val="none" w:sz="0" w:space="0" w:color="auto"/>
        <w:right w:val="none" w:sz="0" w:space="0" w:color="auto"/>
      </w:divBdr>
      <w:divsChild>
        <w:div w:id="75173490">
          <w:marLeft w:val="1166"/>
          <w:marRight w:val="0"/>
          <w:marTop w:val="86"/>
          <w:marBottom w:val="0"/>
          <w:divBdr>
            <w:top w:val="none" w:sz="0" w:space="0" w:color="auto"/>
            <w:left w:val="none" w:sz="0" w:space="0" w:color="auto"/>
            <w:bottom w:val="none" w:sz="0" w:space="0" w:color="auto"/>
            <w:right w:val="none" w:sz="0" w:space="0" w:color="auto"/>
          </w:divBdr>
        </w:div>
        <w:div w:id="840587613">
          <w:marLeft w:val="547"/>
          <w:marRight w:val="0"/>
          <w:marTop w:val="96"/>
          <w:marBottom w:val="0"/>
          <w:divBdr>
            <w:top w:val="none" w:sz="0" w:space="0" w:color="auto"/>
            <w:left w:val="none" w:sz="0" w:space="0" w:color="auto"/>
            <w:bottom w:val="none" w:sz="0" w:space="0" w:color="auto"/>
            <w:right w:val="none" w:sz="0" w:space="0" w:color="auto"/>
          </w:divBdr>
        </w:div>
      </w:divsChild>
    </w:div>
    <w:div w:id="768156480">
      <w:bodyDiv w:val="1"/>
      <w:marLeft w:val="0"/>
      <w:marRight w:val="0"/>
      <w:marTop w:val="0"/>
      <w:marBottom w:val="0"/>
      <w:divBdr>
        <w:top w:val="none" w:sz="0" w:space="0" w:color="auto"/>
        <w:left w:val="none" w:sz="0" w:space="0" w:color="auto"/>
        <w:bottom w:val="none" w:sz="0" w:space="0" w:color="auto"/>
        <w:right w:val="none" w:sz="0" w:space="0" w:color="auto"/>
      </w:divBdr>
    </w:div>
    <w:div w:id="779450933">
      <w:bodyDiv w:val="1"/>
      <w:marLeft w:val="0"/>
      <w:marRight w:val="0"/>
      <w:marTop w:val="0"/>
      <w:marBottom w:val="0"/>
      <w:divBdr>
        <w:top w:val="none" w:sz="0" w:space="0" w:color="auto"/>
        <w:left w:val="none" w:sz="0" w:space="0" w:color="auto"/>
        <w:bottom w:val="none" w:sz="0" w:space="0" w:color="auto"/>
        <w:right w:val="none" w:sz="0" w:space="0" w:color="auto"/>
      </w:divBdr>
      <w:divsChild>
        <w:div w:id="541939092">
          <w:marLeft w:val="1800"/>
          <w:marRight w:val="0"/>
          <w:marTop w:val="67"/>
          <w:marBottom w:val="0"/>
          <w:divBdr>
            <w:top w:val="none" w:sz="0" w:space="0" w:color="auto"/>
            <w:left w:val="none" w:sz="0" w:space="0" w:color="auto"/>
            <w:bottom w:val="none" w:sz="0" w:space="0" w:color="auto"/>
            <w:right w:val="none" w:sz="0" w:space="0" w:color="auto"/>
          </w:divBdr>
        </w:div>
        <w:div w:id="961114079">
          <w:marLeft w:val="1800"/>
          <w:marRight w:val="0"/>
          <w:marTop w:val="67"/>
          <w:marBottom w:val="0"/>
          <w:divBdr>
            <w:top w:val="none" w:sz="0" w:space="0" w:color="auto"/>
            <w:left w:val="none" w:sz="0" w:space="0" w:color="auto"/>
            <w:bottom w:val="none" w:sz="0" w:space="0" w:color="auto"/>
            <w:right w:val="none" w:sz="0" w:space="0" w:color="auto"/>
          </w:divBdr>
        </w:div>
        <w:div w:id="1027486671">
          <w:marLeft w:val="1800"/>
          <w:marRight w:val="0"/>
          <w:marTop w:val="67"/>
          <w:marBottom w:val="0"/>
          <w:divBdr>
            <w:top w:val="none" w:sz="0" w:space="0" w:color="auto"/>
            <w:left w:val="none" w:sz="0" w:space="0" w:color="auto"/>
            <w:bottom w:val="none" w:sz="0" w:space="0" w:color="auto"/>
            <w:right w:val="none" w:sz="0" w:space="0" w:color="auto"/>
          </w:divBdr>
        </w:div>
        <w:div w:id="1216313384">
          <w:marLeft w:val="1800"/>
          <w:marRight w:val="0"/>
          <w:marTop w:val="67"/>
          <w:marBottom w:val="0"/>
          <w:divBdr>
            <w:top w:val="none" w:sz="0" w:space="0" w:color="auto"/>
            <w:left w:val="none" w:sz="0" w:space="0" w:color="auto"/>
            <w:bottom w:val="none" w:sz="0" w:space="0" w:color="auto"/>
            <w:right w:val="none" w:sz="0" w:space="0" w:color="auto"/>
          </w:divBdr>
        </w:div>
        <w:div w:id="1862434752">
          <w:marLeft w:val="1800"/>
          <w:marRight w:val="0"/>
          <w:marTop w:val="67"/>
          <w:marBottom w:val="0"/>
          <w:divBdr>
            <w:top w:val="none" w:sz="0" w:space="0" w:color="auto"/>
            <w:left w:val="none" w:sz="0" w:space="0" w:color="auto"/>
            <w:bottom w:val="none" w:sz="0" w:space="0" w:color="auto"/>
            <w:right w:val="none" w:sz="0" w:space="0" w:color="auto"/>
          </w:divBdr>
        </w:div>
        <w:div w:id="1890845721">
          <w:marLeft w:val="1800"/>
          <w:marRight w:val="0"/>
          <w:marTop w:val="67"/>
          <w:marBottom w:val="0"/>
          <w:divBdr>
            <w:top w:val="none" w:sz="0" w:space="0" w:color="auto"/>
            <w:left w:val="none" w:sz="0" w:space="0" w:color="auto"/>
            <w:bottom w:val="none" w:sz="0" w:space="0" w:color="auto"/>
            <w:right w:val="none" w:sz="0" w:space="0" w:color="auto"/>
          </w:divBdr>
        </w:div>
      </w:divsChild>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518054">
      <w:bodyDiv w:val="1"/>
      <w:marLeft w:val="0"/>
      <w:marRight w:val="0"/>
      <w:marTop w:val="0"/>
      <w:marBottom w:val="0"/>
      <w:divBdr>
        <w:top w:val="none" w:sz="0" w:space="0" w:color="auto"/>
        <w:left w:val="none" w:sz="0" w:space="0" w:color="auto"/>
        <w:bottom w:val="none" w:sz="0" w:space="0" w:color="auto"/>
        <w:right w:val="none" w:sz="0" w:space="0" w:color="auto"/>
      </w:divBdr>
      <w:divsChild>
        <w:div w:id="1342049829">
          <w:marLeft w:val="1166"/>
          <w:marRight w:val="0"/>
          <w:marTop w:val="77"/>
          <w:marBottom w:val="0"/>
          <w:divBdr>
            <w:top w:val="none" w:sz="0" w:space="0" w:color="auto"/>
            <w:left w:val="none" w:sz="0" w:space="0" w:color="auto"/>
            <w:bottom w:val="none" w:sz="0" w:space="0" w:color="auto"/>
            <w:right w:val="none" w:sz="0" w:space="0" w:color="auto"/>
          </w:divBdr>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54415700">
      <w:bodyDiv w:val="1"/>
      <w:marLeft w:val="0"/>
      <w:marRight w:val="0"/>
      <w:marTop w:val="0"/>
      <w:marBottom w:val="0"/>
      <w:divBdr>
        <w:top w:val="none" w:sz="0" w:space="0" w:color="auto"/>
        <w:left w:val="none" w:sz="0" w:space="0" w:color="auto"/>
        <w:bottom w:val="none" w:sz="0" w:space="0" w:color="auto"/>
        <w:right w:val="none" w:sz="0" w:space="0" w:color="auto"/>
      </w:divBdr>
      <w:divsChild>
        <w:div w:id="652678240">
          <w:marLeft w:val="0"/>
          <w:marRight w:val="0"/>
          <w:marTop w:val="0"/>
          <w:marBottom w:val="0"/>
          <w:divBdr>
            <w:top w:val="none" w:sz="0" w:space="0" w:color="auto"/>
            <w:left w:val="none" w:sz="0" w:space="0" w:color="auto"/>
            <w:bottom w:val="none" w:sz="0" w:space="0" w:color="auto"/>
            <w:right w:val="none" w:sz="0" w:space="0" w:color="auto"/>
          </w:divBdr>
          <w:divsChild>
            <w:div w:id="204284">
              <w:marLeft w:val="0"/>
              <w:marRight w:val="0"/>
              <w:marTop w:val="0"/>
              <w:marBottom w:val="0"/>
              <w:divBdr>
                <w:top w:val="none" w:sz="0" w:space="0" w:color="auto"/>
                <w:left w:val="none" w:sz="0" w:space="0" w:color="auto"/>
                <w:bottom w:val="none" w:sz="0" w:space="0" w:color="auto"/>
                <w:right w:val="none" w:sz="0" w:space="0" w:color="auto"/>
              </w:divBdr>
            </w:div>
            <w:div w:id="159925916">
              <w:marLeft w:val="0"/>
              <w:marRight w:val="0"/>
              <w:marTop w:val="0"/>
              <w:marBottom w:val="0"/>
              <w:divBdr>
                <w:top w:val="none" w:sz="0" w:space="0" w:color="auto"/>
                <w:left w:val="none" w:sz="0" w:space="0" w:color="auto"/>
                <w:bottom w:val="none" w:sz="0" w:space="0" w:color="auto"/>
                <w:right w:val="none" w:sz="0" w:space="0" w:color="auto"/>
              </w:divBdr>
            </w:div>
            <w:div w:id="528373167">
              <w:marLeft w:val="0"/>
              <w:marRight w:val="0"/>
              <w:marTop w:val="0"/>
              <w:marBottom w:val="0"/>
              <w:divBdr>
                <w:top w:val="none" w:sz="0" w:space="0" w:color="auto"/>
                <w:left w:val="none" w:sz="0" w:space="0" w:color="auto"/>
                <w:bottom w:val="none" w:sz="0" w:space="0" w:color="auto"/>
                <w:right w:val="none" w:sz="0" w:space="0" w:color="auto"/>
              </w:divBdr>
            </w:div>
            <w:div w:id="755522038">
              <w:marLeft w:val="0"/>
              <w:marRight w:val="0"/>
              <w:marTop w:val="0"/>
              <w:marBottom w:val="0"/>
              <w:divBdr>
                <w:top w:val="none" w:sz="0" w:space="0" w:color="auto"/>
                <w:left w:val="none" w:sz="0" w:space="0" w:color="auto"/>
                <w:bottom w:val="none" w:sz="0" w:space="0" w:color="auto"/>
                <w:right w:val="none" w:sz="0" w:space="0" w:color="auto"/>
              </w:divBdr>
            </w:div>
            <w:div w:id="1369839334">
              <w:marLeft w:val="0"/>
              <w:marRight w:val="0"/>
              <w:marTop w:val="0"/>
              <w:marBottom w:val="0"/>
              <w:divBdr>
                <w:top w:val="none" w:sz="0" w:space="0" w:color="auto"/>
                <w:left w:val="none" w:sz="0" w:space="0" w:color="auto"/>
                <w:bottom w:val="none" w:sz="0" w:space="0" w:color="auto"/>
                <w:right w:val="none" w:sz="0" w:space="0" w:color="auto"/>
              </w:divBdr>
            </w:div>
            <w:div w:id="1384326610">
              <w:marLeft w:val="0"/>
              <w:marRight w:val="0"/>
              <w:marTop w:val="0"/>
              <w:marBottom w:val="0"/>
              <w:divBdr>
                <w:top w:val="none" w:sz="0" w:space="0" w:color="auto"/>
                <w:left w:val="none" w:sz="0" w:space="0" w:color="auto"/>
                <w:bottom w:val="none" w:sz="0" w:space="0" w:color="auto"/>
                <w:right w:val="none" w:sz="0" w:space="0" w:color="auto"/>
              </w:divBdr>
            </w:div>
            <w:div w:id="1795320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884949939">
      <w:bodyDiv w:val="1"/>
      <w:marLeft w:val="0"/>
      <w:marRight w:val="0"/>
      <w:marTop w:val="0"/>
      <w:marBottom w:val="0"/>
      <w:divBdr>
        <w:top w:val="none" w:sz="0" w:space="0" w:color="auto"/>
        <w:left w:val="none" w:sz="0" w:space="0" w:color="auto"/>
        <w:bottom w:val="none" w:sz="0" w:space="0" w:color="auto"/>
        <w:right w:val="none" w:sz="0" w:space="0" w:color="auto"/>
      </w:divBdr>
      <w:divsChild>
        <w:div w:id="550121500">
          <w:marLeft w:val="0"/>
          <w:marRight w:val="0"/>
          <w:marTop w:val="0"/>
          <w:marBottom w:val="0"/>
          <w:divBdr>
            <w:top w:val="none" w:sz="0" w:space="0" w:color="auto"/>
            <w:left w:val="none" w:sz="0" w:space="0" w:color="auto"/>
            <w:bottom w:val="none" w:sz="0" w:space="0" w:color="auto"/>
            <w:right w:val="none" w:sz="0" w:space="0" w:color="auto"/>
          </w:divBdr>
        </w:div>
      </w:divsChild>
    </w:div>
    <w:div w:id="927617183">
      <w:bodyDiv w:val="1"/>
      <w:marLeft w:val="0"/>
      <w:marRight w:val="0"/>
      <w:marTop w:val="0"/>
      <w:marBottom w:val="0"/>
      <w:divBdr>
        <w:top w:val="none" w:sz="0" w:space="0" w:color="auto"/>
        <w:left w:val="none" w:sz="0" w:space="0" w:color="auto"/>
        <w:bottom w:val="none" w:sz="0" w:space="0" w:color="auto"/>
        <w:right w:val="none" w:sz="0" w:space="0" w:color="auto"/>
      </w:divBdr>
      <w:divsChild>
        <w:div w:id="259030747">
          <w:marLeft w:val="0"/>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0499609">
      <w:bodyDiv w:val="1"/>
      <w:marLeft w:val="0"/>
      <w:marRight w:val="0"/>
      <w:marTop w:val="0"/>
      <w:marBottom w:val="0"/>
      <w:divBdr>
        <w:top w:val="none" w:sz="0" w:space="0" w:color="auto"/>
        <w:left w:val="none" w:sz="0" w:space="0" w:color="auto"/>
        <w:bottom w:val="none" w:sz="0" w:space="0" w:color="auto"/>
        <w:right w:val="none" w:sz="0" w:space="0" w:color="auto"/>
      </w:divBdr>
      <w:divsChild>
        <w:div w:id="74205260">
          <w:marLeft w:val="0"/>
          <w:marRight w:val="0"/>
          <w:marTop w:val="0"/>
          <w:marBottom w:val="0"/>
          <w:divBdr>
            <w:top w:val="none" w:sz="0" w:space="0" w:color="auto"/>
            <w:left w:val="none" w:sz="0" w:space="0" w:color="auto"/>
            <w:bottom w:val="none" w:sz="0" w:space="0" w:color="auto"/>
            <w:right w:val="none" w:sz="0" w:space="0" w:color="auto"/>
          </w:divBdr>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0112857">
      <w:bodyDiv w:val="1"/>
      <w:marLeft w:val="0"/>
      <w:marRight w:val="0"/>
      <w:marTop w:val="0"/>
      <w:marBottom w:val="0"/>
      <w:divBdr>
        <w:top w:val="none" w:sz="0" w:space="0" w:color="auto"/>
        <w:left w:val="none" w:sz="0" w:space="0" w:color="auto"/>
        <w:bottom w:val="none" w:sz="0" w:space="0" w:color="auto"/>
        <w:right w:val="none" w:sz="0" w:space="0" w:color="auto"/>
      </w:divBdr>
      <w:divsChild>
        <w:div w:id="33847507">
          <w:marLeft w:val="1166"/>
          <w:marRight w:val="0"/>
          <w:marTop w:val="77"/>
          <w:marBottom w:val="0"/>
          <w:divBdr>
            <w:top w:val="none" w:sz="0" w:space="0" w:color="auto"/>
            <w:left w:val="none" w:sz="0" w:space="0" w:color="auto"/>
            <w:bottom w:val="none" w:sz="0" w:space="0" w:color="auto"/>
            <w:right w:val="none" w:sz="0" w:space="0" w:color="auto"/>
          </w:divBdr>
        </w:div>
        <w:div w:id="255288585">
          <w:marLeft w:val="547"/>
          <w:marRight w:val="0"/>
          <w:marTop w:val="96"/>
          <w:marBottom w:val="0"/>
          <w:divBdr>
            <w:top w:val="none" w:sz="0" w:space="0" w:color="auto"/>
            <w:left w:val="none" w:sz="0" w:space="0" w:color="auto"/>
            <w:bottom w:val="none" w:sz="0" w:space="0" w:color="auto"/>
            <w:right w:val="none" w:sz="0" w:space="0" w:color="auto"/>
          </w:divBdr>
        </w:div>
        <w:div w:id="430322699">
          <w:marLeft w:val="1166"/>
          <w:marRight w:val="0"/>
          <w:marTop w:val="77"/>
          <w:marBottom w:val="0"/>
          <w:divBdr>
            <w:top w:val="none" w:sz="0" w:space="0" w:color="auto"/>
            <w:left w:val="none" w:sz="0" w:space="0" w:color="auto"/>
            <w:bottom w:val="none" w:sz="0" w:space="0" w:color="auto"/>
            <w:right w:val="none" w:sz="0" w:space="0" w:color="auto"/>
          </w:divBdr>
        </w:div>
        <w:div w:id="482086007">
          <w:marLeft w:val="547"/>
          <w:marRight w:val="0"/>
          <w:marTop w:val="96"/>
          <w:marBottom w:val="0"/>
          <w:divBdr>
            <w:top w:val="none" w:sz="0" w:space="0" w:color="auto"/>
            <w:left w:val="none" w:sz="0" w:space="0" w:color="auto"/>
            <w:bottom w:val="none" w:sz="0" w:space="0" w:color="auto"/>
            <w:right w:val="none" w:sz="0" w:space="0" w:color="auto"/>
          </w:divBdr>
        </w:div>
        <w:div w:id="579948441">
          <w:marLeft w:val="1166"/>
          <w:marRight w:val="0"/>
          <w:marTop w:val="77"/>
          <w:marBottom w:val="0"/>
          <w:divBdr>
            <w:top w:val="none" w:sz="0" w:space="0" w:color="auto"/>
            <w:left w:val="none" w:sz="0" w:space="0" w:color="auto"/>
            <w:bottom w:val="none" w:sz="0" w:space="0" w:color="auto"/>
            <w:right w:val="none" w:sz="0" w:space="0" w:color="auto"/>
          </w:divBdr>
        </w:div>
        <w:div w:id="738021550">
          <w:marLeft w:val="1166"/>
          <w:marRight w:val="0"/>
          <w:marTop w:val="77"/>
          <w:marBottom w:val="0"/>
          <w:divBdr>
            <w:top w:val="none" w:sz="0" w:space="0" w:color="auto"/>
            <w:left w:val="none" w:sz="0" w:space="0" w:color="auto"/>
            <w:bottom w:val="none" w:sz="0" w:space="0" w:color="auto"/>
            <w:right w:val="none" w:sz="0" w:space="0" w:color="auto"/>
          </w:divBdr>
        </w:div>
        <w:div w:id="916136676">
          <w:marLeft w:val="1166"/>
          <w:marRight w:val="0"/>
          <w:marTop w:val="77"/>
          <w:marBottom w:val="0"/>
          <w:divBdr>
            <w:top w:val="none" w:sz="0" w:space="0" w:color="auto"/>
            <w:left w:val="none" w:sz="0" w:space="0" w:color="auto"/>
            <w:bottom w:val="none" w:sz="0" w:space="0" w:color="auto"/>
            <w:right w:val="none" w:sz="0" w:space="0" w:color="auto"/>
          </w:divBdr>
        </w:div>
        <w:div w:id="982848652">
          <w:marLeft w:val="1800"/>
          <w:marRight w:val="0"/>
          <w:marTop w:val="67"/>
          <w:marBottom w:val="0"/>
          <w:divBdr>
            <w:top w:val="none" w:sz="0" w:space="0" w:color="auto"/>
            <w:left w:val="none" w:sz="0" w:space="0" w:color="auto"/>
            <w:bottom w:val="none" w:sz="0" w:space="0" w:color="auto"/>
            <w:right w:val="none" w:sz="0" w:space="0" w:color="auto"/>
          </w:divBdr>
        </w:div>
        <w:div w:id="1123422256">
          <w:marLeft w:val="1166"/>
          <w:marRight w:val="0"/>
          <w:marTop w:val="77"/>
          <w:marBottom w:val="0"/>
          <w:divBdr>
            <w:top w:val="none" w:sz="0" w:space="0" w:color="auto"/>
            <w:left w:val="none" w:sz="0" w:space="0" w:color="auto"/>
            <w:bottom w:val="none" w:sz="0" w:space="0" w:color="auto"/>
            <w:right w:val="none" w:sz="0" w:space="0" w:color="auto"/>
          </w:divBdr>
        </w:div>
        <w:div w:id="1186288381">
          <w:marLeft w:val="1166"/>
          <w:marRight w:val="0"/>
          <w:marTop w:val="77"/>
          <w:marBottom w:val="0"/>
          <w:divBdr>
            <w:top w:val="none" w:sz="0" w:space="0" w:color="auto"/>
            <w:left w:val="none" w:sz="0" w:space="0" w:color="auto"/>
            <w:bottom w:val="none" w:sz="0" w:space="0" w:color="auto"/>
            <w:right w:val="none" w:sz="0" w:space="0" w:color="auto"/>
          </w:divBdr>
        </w:div>
        <w:div w:id="1224216852">
          <w:marLeft w:val="1800"/>
          <w:marRight w:val="0"/>
          <w:marTop w:val="67"/>
          <w:marBottom w:val="0"/>
          <w:divBdr>
            <w:top w:val="none" w:sz="0" w:space="0" w:color="auto"/>
            <w:left w:val="none" w:sz="0" w:space="0" w:color="auto"/>
            <w:bottom w:val="none" w:sz="0" w:space="0" w:color="auto"/>
            <w:right w:val="none" w:sz="0" w:space="0" w:color="auto"/>
          </w:divBdr>
        </w:div>
        <w:div w:id="1366713930">
          <w:marLeft w:val="1800"/>
          <w:marRight w:val="0"/>
          <w:marTop w:val="67"/>
          <w:marBottom w:val="0"/>
          <w:divBdr>
            <w:top w:val="none" w:sz="0" w:space="0" w:color="auto"/>
            <w:left w:val="none" w:sz="0" w:space="0" w:color="auto"/>
            <w:bottom w:val="none" w:sz="0" w:space="0" w:color="auto"/>
            <w:right w:val="none" w:sz="0" w:space="0" w:color="auto"/>
          </w:divBdr>
        </w:div>
        <w:div w:id="1419131603">
          <w:marLeft w:val="1800"/>
          <w:marRight w:val="0"/>
          <w:marTop w:val="67"/>
          <w:marBottom w:val="0"/>
          <w:divBdr>
            <w:top w:val="none" w:sz="0" w:space="0" w:color="auto"/>
            <w:left w:val="none" w:sz="0" w:space="0" w:color="auto"/>
            <w:bottom w:val="none" w:sz="0" w:space="0" w:color="auto"/>
            <w:right w:val="none" w:sz="0" w:space="0" w:color="auto"/>
          </w:divBdr>
        </w:div>
        <w:div w:id="1452089436">
          <w:marLeft w:val="547"/>
          <w:marRight w:val="0"/>
          <w:marTop w:val="96"/>
          <w:marBottom w:val="0"/>
          <w:divBdr>
            <w:top w:val="none" w:sz="0" w:space="0" w:color="auto"/>
            <w:left w:val="none" w:sz="0" w:space="0" w:color="auto"/>
            <w:bottom w:val="none" w:sz="0" w:space="0" w:color="auto"/>
            <w:right w:val="none" w:sz="0" w:space="0" w:color="auto"/>
          </w:divBdr>
        </w:div>
        <w:div w:id="1459103924">
          <w:marLeft w:val="1166"/>
          <w:marRight w:val="0"/>
          <w:marTop w:val="77"/>
          <w:marBottom w:val="0"/>
          <w:divBdr>
            <w:top w:val="none" w:sz="0" w:space="0" w:color="auto"/>
            <w:left w:val="none" w:sz="0" w:space="0" w:color="auto"/>
            <w:bottom w:val="none" w:sz="0" w:space="0" w:color="auto"/>
            <w:right w:val="none" w:sz="0" w:space="0" w:color="auto"/>
          </w:divBdr>
        </w:div>
        <w:div w:id="1643927316">
          <w:marLeft w:val="1166"/>
          <w:marRight w:val="0"/>
          <w:marTop w:val="77"/>
          <w:marBottom w:val="0"/>
          <w:divBdr>
            <w:top w:val="none" w:sz="0" w:space="0" w:color="auto"/>
            <w:left w:val="none" w:sz="0" w:space="0" w:color="auto"/>
            <w:bottom w:val="none" w:sz="0" w:space="0" w:color="auto"/>
            <w:right w:val="none" w:sz="0" w:space="0" w:color="auto"/>
          </w:divBdr>
        </w:div>
      </w:divsChild>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56941388">
      <w:bodyDiv w:val="1"/>
      <w:marLeft w:val="0"/>
      <w:marRight w:val="0"/>
      <w:marTop w:val="0"/>
      <w:marBottom w:val="0"/>
      <w:divBdr>
        <w:top w:val="none" w:sz="0" w:space="0" w:color="auto"/>
        <w:left w:val="none" w:sz="0" w:space="0" w:color="auto"/>
        <w:bottom w:val="none" w:sz="0" w:space="0" w:color="auto"/>
        <w:right w:val="none" w:sz="0" w:space="0" w:color="auto"/>
      </w:divBdr>
      <w:divsChild>
        <w:div w:id="8991720">
          <w:marLeft w:val="0"/>
          <w:marRight w:val="0"/>
          <w:marTop w:val="0"/>
          <w:marBottom w:val="0"/>
          <w:divBdr>
            <w:top w:val="none" w:sz="0" w:space="0" w:color="auto"/>
            <w:left w:val="none" w:sz="0" w:space="0" w:color="auto"/>
            <w:bottom w:val="none" w:sz="0" w:space="0" w:color="auto"/>
            <w:right w:val="none" w:sz="0" w:space="0" w:color="auto"/>
          </w:divBdr>
        </w:div>
        <w:div w:id="56637519">
          <w:marLeft w:val="0"/>
          <w:marRight w:val="0"/>
          <w:marTop w:val="0"/>
          <w:marBottom w:val="0"/>
          <w:divBdr>
            <w:top w:val="none" w:sz="0" w:space="0" w:color="auto"/>
            <w:left w:val="none" w:sz="0" w:space="0" w:color="auto"/>
            <w:bottom w:val="none" w:sz="0" w:space="0" w:color="auto"/>
            <w:right w:val="none" w:sz="0" w:space="0" w:color="auto"/>
          </w:divBdr>
        </w:div>
        <w:div w:id="161092789">
          <w:marLeft w:val="0"/>
          <w:marRight w:val="0"/>
          <w:marTop w:val="0"/>
          <w:marBottom w:val="0"/>
          <w:divBdr>
            <w:top w:val="none" w:sz="0" w:space="0" w:color="auto"/>
            <w:left w:val="none" w:sz="0" w:space="0" w:color="auto"/>
            <w:bottom w:val="none" w:sz="0" w:space="0" w:color="auto"/>
            <w:right w:val="none" w:sz="0" w:space="0" w:color="auto"/>
          </w:divBdr>
        </w:div>
        <w:div w:id="178783753">
          <w:marLeft w:val="0"/>
          <w:marRight w:val="0"/>
          <w:marTop w:val="0"/>
          <w:marBottom w:val="0"/>
          <w:divBdr>
            <w:top w:val="none" w:sz="0" w:space="0" w:color="auto"/>
            <w:left w:val="none" w:sz="0" w:space="0" w:color="auto"/>
            <w:bottom w:val="none" w:sz="0" w:space="0" w:color="auto"/>
            <w:right w:val="none" w:sz="0" w:space="0" w:color="auto"/>
          </w:divBdr>
        </w:div>
        <w:div w:id="210532286">
          <w:marLeft w:val="0"/>
          <w:marRight w:val="0"/>
          <w:marTop w:val="0"/>
          <w:marBottom w:val="0"/>
          <w:divBdr>
            <w:top w:val="none" w:sz="0" w:space="0" w:color="auto"/>
            <w:left w:val="none" w:sz="0" w:space="0" w:color="auto"/>
            <w:bottom w:val="none" w:sz="0" w:space="0" w:color="auto"/>
            <w:right w:val="none" w:sz="0" w:space="0" w:color="auto"/>
          </w:divBdr>
        </w:div>
        <w:div w:id="476384393">
          <w:marLeft w:val="0"/>
          <w:marRight w:val="0"/>
          <w:marTop w:val="0"/>
          <w:marBottom w:val="0"/>
          <w:divBdr>
            <w:top w:val="none" w:sz="0" w:space="0" w:color="auto"/>
            <w:left w:val="none" w:sz="0" w:space="0" w:color="auto"/>
            <w:bottom w:val="none" w:sz="0" w:space="0" w:color="auto"/>
            <w:right w:val="none" w:sz="0" w:space="0" w:color="auto"/>
          </w:divBdr>
        </w:div>
        <w:div w:id="586308295">
          <w:marLeft w:val="0"/>
          <w:marRight w:val="0"/>
          <w:marTop w:val="0"/>
          <w:marBottom w:val="0"/>
          <w:divBdr>
            <w:top w:val="none" w:sz="0" w:space="0" w:color="auto"/>
            <w:left w:val="none" w:sz="0" w:space="0" w:color="auto"/>
            <w:bottom w:val="none" w:sz="0" w:space="0" w:color="auto"/>
            <w:right w:val="none" w:sz="0" w:space="0" w:color="auto"/>
          </w:divBdr>
        </w:div>
        <w:div w:id="600183055">
          <w:marLeft w:val="0"/>
          <w:marRight w:val="0"/>
          <w:marTop w:val="0"/>
          <w:marBottom w:val="0"/>
          <w:divBdr>
            <w:top w:val="none" w:sz="0" w:space="0" w:color="auto"/>
            <w:left w:val="none" w:sz="0" w:space="0" w:color="auto"/>
            <w:bottom w:val="none" w:sz="0" w:space="0" w:color="auto"/>
            <w:right w:val="none" w:sz="0" w:space="0" w:color="auto"/>
          </w:divBdr>
        </w:div>
        <w:div w:id="621154193">
          <w:marLeft w:val="0"/>
          <w:marRight w:val="0"/>
          <w:marTop w:val="0"/>
          <w:marBottom w:val="0"/>
          <w:divBdr>
            <w:top w:val="none" w:sz="0" w:space="0" w:color="auto"/>
            <w:left w:val="none" w:sz="0" w:space="0" w:color="auto"/>
            <w:bottom w:val="none" w:sz="0" w:space="0" w:color="auto"/>
            <w:right w:val="none" w:sz="0" w:space="0" w:color="auto"/>
          </w:divBdr>
        </w:div>
        <w:div w:id="632517802">
          <w:marLeft w:val="0"/>
          <w:marRight w:val="0"/>
          <w:marTop w:val="0"/>
          <w:marBottom w:val="0"/>
          <w:divBdr>
            <w:top w:val="none" w:sz="0" w:space="0" w:color="auto"/>
            <w:left w:val="none" w:sz="0" w:space="0" w:color="auto"/>
            <w:bottom w:val="none" w:sz="0" w:space="0" w:color="auto"/>
            <w:right w:val="none" w:sz="0" w:space="0" w:color="auto"/>
          </w:divBdr>
        </w:div>
        <w:div w:id="648094767">
          <w:marLeft w:val="0"/>
          <w:marRight w:val="0"/>
          <w:marTop w:val="0"/>
          <w:marBottom w:val="0"/>
          <w:divBdr>
            <w:top w:val="none" w:sz="0" w:space="0" w:color="auto"/>
            <w:left w:val="none" w:sz="0" w:space="0" w:color="auto"/>
            <w:bottom w:val="none" w:sz="0" w:space="0" w:color="auto"/>
            <w:right w:val="none" w:sz="0" w:space="0" w:color="auto"/>
          </w:divBdr>
        </w:div>
        <w:div w:id="851997302">
          <w:marLeft w:val="0"/>
          <w:marRight w:val="0"/>
          <w:marTop w:val="0"/>
          <w:marBottom w:val="0"/>
          <w:divBdr>
            <w:top w:val="none" w:sz="0" w:space="0" w:color="auto"/>
            <w:left w:val="none" w:sz="0" w:space="0" w:color="auto"/>
            <w:bottom w:val="none" w:sz="0" w:space="0" w:color="auto"/>
            <w:right w:val="none" w:sz="0" w:space="0" w:color="auto"/>
          </w:divBdr>
        </w:div>
        <w:div w:id="1048411725">
          <w:marLeft w:val="0"/>
          <w:marRight w:val="0"/>
          <w:marTop w:val="0"/>
          <w:marBottom w:val="0"/>
          <w:divBdr>
            <w:top w:val="none" w:sz="0" w:space="0" w:color="auto"/>
            <w:left w:val="none" w:sz="0" w:space="0" w:color="auto"/>
            <w:bottom w:val="none" w:sz="0" w:space="0" w:color="auto"/>
            <w:right w:val="none" w:sz="0" w:space="0" w:color="auto"/>
          </w:divBdr>
        </w:div>
        <w:div w:id="1092816901">
          <w:marLeft w:val="0"/>
          <w:marRight w:val="0"/>
          <w:marTop w:val="0"/>
          <w:marBottom w:val="0"/>
          <w:divBdr>
            <w:top w:val="none" w:sz="0" w:space="0" w:color="auto"/>
            <w:left w:val="none" w:sz="0" w:space="0" w:color="auto"/>
            <w:bottom w:val="none" w:sz="0" w:space="0" w:color="auto"/>
            <w:right w:val="none" w:sz="0" w:space="0" w:color="auto"/>
          </w:divBdr>
        </w:div>
        <w:div w:id="1101949206">
          <w:marLeft w:val="0"/>
          <w:marRight w:val="0"/>
          <w:marTop w:val="0"/>
          <w:marBottom w:val="0"/>
          <w:divBdr>
            <w:top w:val="none" w:sz="0" w:space="0" w:color="auto"/>
            <w:left w:val="none" w:sz="0" w:space="0" w:color="auto"/>
            <w:bottom w:val="none" w:sz="0" w:space="0" w:color="auto"/>
            <w:right w:val="none" w:sz="0" w:space="0" w:color="auto"/>
          </w:divBdr>
        </w:div>
        <w:div w:id="1196695543">
          <w:marLeft w:val="0"/>
          <w:marRight w:val="0"/>
          <w:marTop w:val="0"/>
          <w:marBottom w:val="0"/>
          <w:divBdr>
            <w:top w:val="none" w:sz="0" w:space="0" w:color="auto"/>
            <w:left w:val="none" w:sz="0" w:space="0" w:color="auto"/>
            <w:bottom w:val="none" w:sz="0" w:space="0" w:color="auto"/>
            <w:right w:val="none" w:sz="0" w:space="0" w:color="auto"/>
          </w:divBdr>
        </w:div>
        <w:div w:id="1372219557">
          <w:marLeft w:val="0"/>
          <w:marRight w:val="0"/>
          <w:marTop w:val="0"/>
          <w:marBottom w:val="0"/>
          <w:divBdr>
            <w:top w:val="none" w:sz="0" w:space="0" w:color="auto"/>
            <w:left w:val="none" w:sz="0" w:space="0" w:color="auto"/>
            <w:bottom w:val="none" w:sz="0" w:space="0" w:color="auto"/>
            <w:right w:val="none" w:sz="0" w:space="0" w:color="auto"/>
          </w:divBdr>
        </w:div>
        <w:div w:id="1386217887">
          <w:marLeft w:val="0"/>
          <w:marRight w:val="0"/>
          <w:marTop w:val="0"/>
          <w:marBottom w:val="0"/>
          <w:divBdr>
            <w:top w:val="none" w:sz="0" w:space="0" w:color="auto"/>
            <w:left w:val="none" w:sz="0" w:space="0" w:color="auto"/>
            <w:bottom w:val="none" w:sz="0" w:space="0" w:color="auto"/>
            <w:right w:val="none" w:sz="0" w:space="0" w:color="auto"/>
          </w:divBdr>
        </w:div>
        <w:div w:id="1442340182">
          <w:marLeft w:val="0"/>
          <w:marRight w:val="0"/>
          <w:marTop w:val="0"/>
          <w:marBottom w:val="0"/>
          <w:divBdr>
            <w:top w:val="none" w:sz="0" w:space="0" w:color="auto"/>
            <w:left w:val="none" w:sz="0" w:space="0" w:color="auto"/>
            <w:bottom w:val="none" w:sz="0" w:space="0" w:color="auto"/>
            <w:right w:val="none" w:sz="0" w:space="0" w:color="auto"/>
          </w:divBdr>
        </w:div>
        <w:div w:id="1487472587">
          <w:marLeft w:val="0"/>
          <w:marRight w:val="0"/>
          <w:marTop w:val="0"/>
          <w:marBottom w:val="0"/>
          <w:divBdr>
            <w:top w:val="none" w:sz="0" w:space="0" w:color="auto"/>
            <w:left w:val="none" w:sz="0" w:space="0" w:color="auto"/>
            <w:bottom w:val="none" w:sz="0" w:space="0" w:color="auto"/>
            <w:right w:val="none" w:sz="0" w:space="0" w:color="auto"/>
          </w:divBdr>
        </w:div>
        <w:div w:id="1544246054">
          <w:marLeft w:val="0"/>
          <w:marRight w:val="0"/>
          <w:marTop w:val="0"/>
          <w:marBottom w:val="0"/>
          <w:divBdr>
            <w:top w:val="none" w:sz="0" w:space="0" w:color="auto"/>
            <w:left w:val="none" w:sz="0" w:space="0" w:color="auto"/>
            <w:bottom w:val="none" w:sz="0" w:space="0" w:color="auto"/>
            <w:right w:val="none" w:sz="0" w:space="0" w:color="auto"/>
          </w:divBdr>
        </w:div>
        <w:div w:id="1591889922">
          <w:marLeft w:val="0"/>
          <w:marRight w:val="0"/>
          <w:marTop w:val="0"/>
          <w:marBottom w:val="0"/>
          <w:divBdr>
            <w:top w:val="none" w:sz="0" w:space="0" w:color="auto"/>
            <w:left w:val="none" w:sz="0" w:space="0" w:color="auto"/>
            <w:bottom w:val="none" w:sz="0" w:space="0" w:color="auto"/>
            <w:right w:val="none" w:sz="0" w:space="0" w:color="auto"/>
          </w:divBdr>
        </w:div>
        <w:div w:id="1649748407">
          <w:marLeft w:val="0"/>
          <w:marRight w:val="0"/>
          <w:marTop w:val="0"/>
          <w:marBottom w:val="0"/>
          <w:divBdr>
            <w:top w:val="none" w:sz="0" w:space="0" w:color="auto"/>
            <w:left w:val="none" w:sz="0" w:space="0" w:color="auto"/>
            <w:bottom w:val="none" w:sz="0" w:space="0" w:color="auto"/>
            <w:right w:val="none" w:sz="0" w:space="0" w:color="auto"/>
          </w:divBdr>
        </w:div>
        <w:div w:id="1741052427">
          <w:marLeft w:val="0"/>
          <w:marRight w:val="0"/>
          <w:marTop w:val="0"/>
          <w:marBottom w:val="0"/>
          <w:divBdr>
            <w:top w:val="none" w:sz="0" w:space="0" w:color="auto"/>
            <w:left w:val="none" w:sz="0" w:space="0" w:color="auto"/>
            <w:bottom w:val="none" w:sz="0" w:space="0" w:color="auto"/>
            <w:right w:val="none" w:sz="0" w:space="0" w:color="auto"/>
          </w:divBdr>
        </w:div>
        <w:div w:id="1791317379">
          <w:marLeft w:val="0"/>
          <w:marRight w:val="0"/>
          <w:marTop w:val="0"/>
          <w:marBottom w:val="0"/>
          <w:divBdr>
            <w:top w:val="none" w:sz="0" w:space="0" w:color="auto"/>
            <w:left w:val="none" w:sz="0" w:space="0" w:color="auto"/>
            <w:bottom w:val="none" w:sz="0" w:space="0" w:color="auto"/>
            <w:right w:val="none" w:sz="0" w:space="0" w:color="auto"/>
          </w:divBdr>
        </w:div>
        <w:div w:id="1894853480">
          <w:marLeft w:val="0"/>
          <w:marRight w:val="0"/>
          <w:marTop w:val="0"/>
          <w:marBottom w:val="0"/>
          <w:divBdr>
            <w:top w:val="none" w:sz="0" w:space="0" w:color="auto"/>
            <w:left w:val="none" w:sz="0" w:space="0" w:color="auto"/>
            <w:bottom w:val="none" w:sz="0" w:space="0" w:color="auto"/>
            <w:right w:val="none" w:sz="0" w:space="0" w:color="auto"/>
          </w:divBdr>
        </w:div>
      </w:divsChild>
    </w:div>
    <w:div w:id="1312447870">
      <w:bodyDiv w:val="1"/>
      <w:marLeft w:val="0"/>
      <w:marRight w:val="0"/>
      <w:marTop w:val="0"/>
      <w:marBottom w:val="0"/>
      <w:divBdr>
        <w:top w:val="none" w:sz="0" w:space="0" w:color="auto"/>
        <w:left w:val="none" w:sz="0" w:space="0" w:color="auto"/>
        <w:bottom w:val="none" w:sz="0" w:space="0" w:color="auto"/>
        <w:right w:val="none" w:sz="0" w:space="0" w:color="auto"/>
      </w:divBdr>
      <w:divsChild>
        <w:div w:id="355621126">
          <w:marLeft w:val="0"/>
          <w:marRight w:val="0"/>
          <w:marTop w:val="0"/>
          <w:marBottom w:val="0"/>
          <w:divBdr>
            <w:top w:val="none" w:sz="0" w:space="0" w:color="auto"/>
            <w:left w:val="none" w:sz="0" w:space="0" w:color="auto"/>
            <w:bottom w:val="none" w:sz="0" w:space="0" w:color="auto"/>
            <w:right w:val="none" w:sz="0" w:space="0" w:color="auto"/>
          </w:divBdr>
          <w:divsChild>
            <w:div w:id="403649547">
              <w:marLeft w:val="0"/>
              <w:marRight w:val="0"/>
              <w:marTop w:val="0"/>
              <w:marBottom w:val="0"/>
              <w:divBdr>
                <w:top w:val="none" w:sz="0" w:space="0" w:color="auto"/>
                <w:left w:val="none" w:sz="0" w:space="0" w:color="auto"/>
                <w:bottom w:val="none" w:sz="0" w:space="0" w:color="auto"/>
                <w:right w:val="none" w:sz="0" w:space="0" w:color="auto"/>
              </w:divBdr>
            </w:div>
            <w:div w:id="646057105">
              <w:marLeft w:val="0"/>
              <w:marRight w:val="0"/>
              <w:marTop w:val="0"/>
              <w:marBottom w:val="0"/>
              <w:divBdr>
                <w:top w:val="none" w:sz="0" w:space="0" w:color="auto"/>
                <w:left w:val="none" w:sz="0" w:space="0" w:color="auto"/>
                <w:bottom w:val="none" w:sz="0" w:space="0" w:color="auto"/>
                <w:right w:val="none" w:sz="0" w:space="0" w:color="auto"/>
              </w:divBdr>
            </w:div>
            <w:div w:id="852262512">
              <w:marLeft w:val="0"/>
              <w:marRight w:val="0"/>
              <w:marTop w:val="0"/>
              <w:marBottom w:val="0"/>
              <w:divBdr>
                <w:top w:val="none" w:sz="0" w:space="0" w:color="auto"/>
                <w:left w:val="none" w:sz="0" w:space="0" w:color="auto"/>
                <w:bottom w:val="none" w:sz="0" w:space="0" w:color="auto"/>
                <w:right w:val="none" w:sz="0" w:space="0" w:color="auto"/>
              </w:divBdr>
            </w:div>
            <w:div w:id="972445843">
              <w:marLeft w:val="0"/>
              <w:marRight w:val="0"/>
              <w:marTop w:val="0"/>
              <w:marBottom w:val="0"/>
              <w:divBdr>
                <w:top w:val="none" w:sz="0" w:space="0" w:color="auto"/>
                <w:left w:val="none" w:sz="0" w:space="0" w:color="auto"/>
                <w:bottom w:val="none" w:sz="0" w:space="0" w:color="auto"/>
                <w:right w:val="none" w:sz="0" w:space="0" w:color="auto"/>
              </w:divBdr>
            </w:div>
            <w:div w:id="1140615384">
              <w:marLeft w:val="0"/>
              <w:marRight w:val="0"/>
              <w:marTop w:val="0"/>
              <w:marBottom w:val="0"/>
              <w:divBdr>
                <w:top w:val="none" w:sz="0" w:space="0" w:color="auto"/>
                <w:left w:val="none" w:sz="0" w:space="0" w:color="auto"/>
                <w:bottom w:val="none" w:sz="0" w:space="0" w:color="auto"/>
                <w:right w:val="none" w:sz="0" w:space="0" w:color="auto"/>
              </w:divBdr>
            </w:div>
            <w:div w:id="1251818999">
              <w:marLeft w:val="0"/>
              <w:marRight w:val="0"/>
              <w:marTop w:val="0"/>
              <w:marBottom w:val="0"/>
              <w:divBdr>
                <w:top w:val="none" w:sz="0" w:space="0" w:color="auto"/>
                <w:left w:val="none" w:sz="0" w:space="0" w:color="auto"/>
                <w:bottom w:val="none" w:sz="0" w:space="0" w:color="auto"/>
                <w:right w:val="none" w:sz="0" w:space="0" w:color="auto"/>
              </w:divBdr>
            </w:div>
            <w:div w:id="1565529857">
              <w:marLeft w:val="0"/>
              <w:marRight w:val="0"/>
              <w:marTop w:val="0"/>
              <w:marBottom w:val="0"/>
              <w:divBdr>
                <w:top w:val="none" w:sz="0" w:space="0" w:color="auto"/>
                <w:left w:val="none" w:sz="0" w:space="0" w:color="auto"/>
                <w:bottom w:val="none" w:sz="0" w:space="0" w:color="auto"/>
                <w:right w:val="none" w:sz="0" w:space="0" w:color="auto"/>
              </w:divBdr>
            </w:div>
            <w:div w:id="2121222278">
              <w:marLeft w:val="0"/>
              <w:marRight w:val="0"/>
              <w:marTop w:val="0"/>
              <w:marBottom w:val="0"/>
              <w:divBdr>
                <w:top w:val="none" w:sz="0" w:space="0" w:color="auto"/>
                <w:left w:val="none" w:sz="0" w:space="0" w:color="auto"/>
                <w:bottom w:val="none" w:sz="0" w:space="0" w:color="auto"/>
                <w:right w:val="none" w:sz="0" w:space="0" w:color="auto"/>
              </w:divBdr>
            </w:div>
            <w:div w:id="2129659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1858155">
      <w:bodyDiv w:val="1"/>
      <w:marLeft w:val="0"/>
      <w:marRight w:val="0"/>
      <w:marTop w:val="0"/>
      <w:marBottom w:val="0"/>
      <w:divBdr>
        <w:top w:val="none" w:sz="0" w:space="0" w:color="auto"/>
        <w:left w:val="none" w:sz="0" w:space="0" w:color="auto"/>
        <w:bottom w:val="none" w:sz="0" w:space="0" w:color="auto"/>
        <w:right w:val="none" w:sz="0" w:space="0" w:color="auto"/>
      </w:divBdr>
      <w:divsChild>
        <w:div w:id="102111497">
          <w:marLeft w:val="0"/>
          <w:marRight w:val="0"/>
          <w:marTop w:val="0"/>
          <w:marBottom w:val="0"/>
          <w:divBdr>
            <w:top w:val="none" w:sz="0" w:space="0" w:color="auto"/>
            <w:left w:val="none" w:sz="0" w:space="0" w:color="auto"/>
            <w:bottom w:val="none" w:sz="0" w:space="0" w:color="auto"/>
            <w:right w:val="none" w:sz="0" w:space="0" w:color="auto"/>
          </w:divBdr>
        </w:div>
        <w:div w:id="193269678">
          <w:marLeft w:val="0"/>
          <w:marRight w:val="0"/>
          <w:marTop w:val="0"/>
          <w:marBottom w:val="0"/>
          <w:divBdr>
            <w:top w:val="none" w:sz="0" w:space="0" w:color="auto"/>
            <w:left w:val="none" w:sz="0" w:space="0" w:color="auto"/>
            <w:bottom w:val="none" w:sz="0" w:space="0" w:color="auto"/>
            <w:right w:val="none" w:sz="0" w:space="0" w:color="auto"/>
          </w:divBdr>
        </w:div>
        <w:div w:id="350911024">
          <w:marLeft w:val="0"/>
          <w:marRight w:val="0"/>
          <w:marTop w:val="0"/>
          <w:marBottom w:val="0"/>
          <w:divBdr>
            <w:top w:val="none" w:sz="0" w:space="0" w:color="auto"/>
            <w:left w:val="none" w:sz="0" w:space="0" w:color="auto"/>
            <w:bottom w:val="none" w:sz="0" w:space="0" w:color="auto"/>
            <w:right w:val="none" w:sz="0" w:space="0" w:color="auto"/>
          </w:divBdr>
        </w:div>
        <w:div w:id="359401067">
          <w:marLeft w:val="0"/>
          <w:marRight w:val="0"/>
          <w:marTop w:val="0"/>
          <w:marBottom w:val="0"/>
          <w:divBdr>
            <w:top w:val="none" w:sz="0" w:space="0" w:color="auto"/>
            <w:left w:val="none" w:sz="0" w:space="0" w:color="auto"/>
            <w:bottom w:val="none" w:sz="0" w:space="0" w:color="auto"/>
            <w:right w:val="none" w:sz="0" w:space="0" w:color="auto"/>
          </w:divBdr>
        </w:div>
        <w:div w:id="492722551">
          <w:marLeft w:val="0"/>
          <w:marRight w:val="0"/>
          <w:marTop w:val="0"/>
          <w:marBottom w:val="0"/>
          <w:divBdr>
            <w:top w:val="none" w:sz="0" w:space="0" w:color="auto"/>
            <w:left w:val="none" w:sz="0" w:space="0" w:color="auto"/>
            <w:bottom w:val="none" w:sz="0" w:space="0" w:color="auto"/>
            <w:right w:val="none" w:sz="0" w:space="0" w:color="auto"/>
          </w:divBdr>
        </w:div>
        <w:div w:id="746346628">
          <w:marLeft w:val="0"/>
          <w:marRight w:val="0"/>
          <w:marTop w:val="0"/>
          <w:marBottom w:val="0"/>
          <w:divBdr>
            <w:top w:val="none" w:sz="0" w:space="0" w:color="auto"/>
            <w:left w:val="none" w:sz="0" w:space="0" w:color="auto"/>
            <w:bottom w:val="none" w:sz="0" w:space="0" w:color="auto"/>
            <w:right w:val="none" w:sz="0" w:space="0" w:color="auto"/>
          </w:divBdr>
        </w:div>
        <w:div w:id="842402503">
          <w:marLeft w:val="0"/>
          <w:marRight w:val="0"/>
          <w:marTop w:val="0"/>
          <w:marBottom w:val="0"/>
          <w:divBdr>
            <w:top w:val="none" w:sz="0" w:space="0" w:color="auto"/>
            <w:left w:val="none" w:sz="0" w:space="0" w:color="auto"/>
            <w:bottom w:val="none" w:sz="0" w:space="0" w:color="auto"/>
            <w:right w:val="none" w:sz="0" w:space="0" w:color="auto"/>
          </w:divBdr>
        </w:div>
        <w:div w:id="856432187">
          <w:marLeft w:val="0"/>
          <w:marRight w:val="0"/>
          <w:marTop w:val="0"/>
          <w:marBottom w:val="0"/>
          <w:divBdr>
            <w:top w:val="none" w:sz="0" w:space="0" w:color="auto"/>
            <w:left w:val="none" w:sz="0" w:space="0" w:color="auto"/>
            <w:bottom w:val="none" w:sz="0" w:space="0" w:color="auto"/>
            <w:right w:val="none" w:sz="0" w:space="0" w:color="auto"/>
          </w:divBdr>
        </w:div>
        <w:div w:id="874275408">
          <w:marLeft w:val="0"/>
          <w:marRight w:val="0"/>
          <w:marTop w:val="0"/>
          <w:marBottom w:val="0"/>
          <w:divBdr>
            <w:top w:val="none" w:sz="0" w:space="0" w:color="auto"/>
            <w:left w:val="none" w:sz="0" w:space="0" w:color="auto"/>
            <w:bottom w:val="none" w:sz="0" w:space="0" w:color="auto"/>
            <w:right w:val="none" w:sz="0" w:space="0" w:color="auto"/>
          </w:divBdr>
        </w:div>
        <w:div w:id="1059474715">
          <w:marLeft w:val="0"/>
          <w:marRight w:val="0"/>
          <w:marTop w:val="0"/>
          <w:marBottom w:val="0"/>
          <w:divBdr>
            <w:top w:val="none" w:sz="0" w:space="0" w:color="auto"/>
            <w:left w:val="none" w:sz="0" w:space="0" w:color="auto"/>
            <w:bottom w:val="none" w:sz="0" w:space="0" w:color="auto"/>
            <w:right w:val="none" w:sz="0" w:space="0" w:color="auto"/>
          </w:divBdr>
        </w:div>
        <w:div w:id="1069617485">
          <w:marLeft w:val="0"/>
          <w:marRight w:val="0"/>
          <w:marTop w:val="0"/>
          <w:marBottom w:val="0"/>
          <w:divBdr>
            <w:top w:val="none" w:sz="0" w:space="0" w:color="auto"/>
            <w:left w:val="none" w:sz="0" w:space="0" w:color="auto"/>
            <w:bottom w:val="none" w:sz="0" w:space="0" w:color="auto"/>
            <w:right w:val="none" w:sz="0" w:space="0" w:color="auto"/>
          </w:divBdr>
        </w:div>
        <w:div w:id="1091393985">
          <w:marLeft w:val="0"/>
          <w:marRight w:val="0"/>
          <w:marTop w:val="0"/>
          <w:marBottom w:val="0"/>
          <w:divBdr>
            <w:top w:val="none" w:sz="0" w:space="0" w:color="auto"/>
            <w:left w:val="none" w:sz="0" w:space="0" w:color="auto"/>
            <w:bottom w:val="none" w:sz="0" w:space="0" w:color="auto"/>
            <w:right w:val="none" w:sz="0" w:space="0" w:color="auto"/>
          </w:divBdr>
        </w:div>
        <w:div w:id="1138838178">
          <w:marLeft w:val="0"/>
          <w:marRight w:val="0"/>
          <w:marTop w:val="0"/>
          <w:marBottom w:val="0"/>
          <w:divBdr>
            <w:top w:val="none" w:sz="0" w:space="0" w:color="auto"/>
            <w:left w:val="none" w:sz="0" w:space="0" w:color="auto"/>
            <w:bottom w:val="none" w:sz="0" w:space="0" w:color="auto"/>
            <w:right w:val="none" w:sz="0" w:space="0" w:color="auto"/>
          </w:divBdr>
        </w:div>
        <w:div w:id="1214997948">
          <w:marLeft w:val="0"/>
          <w:marRight w:val="0"/>
          <w:marTop w:val="0"/>
          <w:marBottom w:val="0"/>
          <w:divBdr>
            <w:top w:val="none" w:sz="0" w:space="0" w:color="auto"/>
            <w:left w:val="none" w:sz="0" w:space="0" w:color="auto"/>
            <w:bottom w:val="none" w:sz="0" w:space="0" w:color="auto"/>
            <w:right w:val="none" w:sz="0" w:space="0" w:color="auto"/>
          </w:divBdr>
        </w:div>
        <w:div w:id="1295212897">
          <w:marLeft w:val="0"/>
          <w:marRight w:val="0"/>
          <w:marTop w:val="0"/>
          <w:marBottom w:val="0"/>
          <w:divBdr>
            <w:top w:val="none" w:sz="0" w:space="0" w:color="auto"/>
            <w:left w:val="none" w:sz="0" w:space="0" w:color="auto"/>
            <w:bottom w:val="none" w:sz="0" w:space="0" w:color="auto"/>
            <w:right w:val="none" w:sz="0" w:space="0" w:color="auto"/>
          </w:divBdr>
        </w:div>
        <w:div w:id="1321959389">
          <w:marLeft w:val="0"/>
          <w:marRight w:val="0"/>
          <w:marTop w:val="0"/>
          <w:marBottom w:val="0"/>
          <w:divBdr>
            <w:top w:val="none" w:sz="0" w:space="0" w:color="auto"/>
            <w:left w:val="none" w:sz="0" w:space="0" w:color="auto"/>
            <w:bottom w:val="none" w:sz="0" w:space="0" w:color="auto"/>
            <w:right w:val="none" w:sz="0" w:space="0" w:color="auto"/>
          </w:divBdr>
        </w:div>
        <w:div w:id="1361125118">
          <w:marLeft w:val="0"/>
          <w:marRight w:val="0"/>
          <w:marTop w:val="0"/>
          <w:marBottom w:val="0"/>
          <w:divBdr>
            <w:top w:val="none" w:sz="0" w:space="0" w:color="auto"/>
            <w:left w:val="none" w:sz="0" w:space="0" w:color="auto"/>
            <w:bottom w:val="none" w:sz="0" w:space="0" w:color="auto"/>
            <w:right w:val="none" w:sz="0" w:space="0" w:color="auto"/>
          </w:divBdr>
        </w:div>
        <w:div w:id="1381130772">
          <w:marLeft w:val="0"/>
          <w:marRight w:val="0"/>
          <w:marTop w:val="0"/>
          <w:marBottom w:val="0"/>
          <w:divBdr>
            <w:top w:val="none" w:sz="0" w:space="0" w:color="auto"/>
            <w:left w:val="none" w:sz="0" w:space="0" w:color="auto"/>
            <w:bottom w:val="none" w:sz="0" w:space="0" w:color="auto"/>
            <w:right w:val="none" w:sz="0" w:space="0" w:color="auto"/>
          </w:divBdr>
        </w:div>
        <w:div w:id="1777284837">
          <w:marLeft w:val="0"/>
          <w:marRight w:val="0"/>
          <w:marTop w:val="0"/>
          <w:marBottom w:val="0"/>
          <w:divBdr>
            <w:top w:val="none" w:sz="0" w:space="0" w:color="auto"/>
            <w:left w:val="none" w:sz="0" w:space="0" w:color="auto"/>
            <w:bottom w:val="none" w:sz="0" w:space="0" w:color="auto"/>
            <w:right w:val="none" w:sz="0" w:space="0" w:color="auto"/>
          </w:divBdr>
        </w:div>
        <w:div w:id="1830905507">
          <w:marLeft w:val="0"/>
          <w:marRight w:val="0"/>
          <w:marTop w:val="0"/>
          <w:marBottom w:val="0"/>
          <w:divBdr>
            <w:top w:val="none" w:sz="0" w:space="0" w:color="auto"/>
            <w:left w:val="none" w:sz="0" w:space="0" w:color="auto"/>
            <w:bottom w:val="none" w:sz="0" w:space="0" w:color="auto"/>
            <w:right w:val="none" w:sz="0" w:space="0" w:color="auto"/>
          </w:divBdr>
        </w:div>
        <w:div w:id="1883247546">
          <w:marLeft w:val="0"/>
          <w:marRight w:val="0"/>
          <w:marTop w:val="0"/>
          <w:marBottom w:val="0"/>
          <w:divBdr>
            <w:top w:val="none" w:sz="0" w:space="0" w:color="auto"/>
            <w:left w:val="none" w:sz="0" w:space="0" w:color="auto"/>
            <w:bottom w:val="none" w:sz="0" w:space="0" w:color="auto"/>
            <w:right w:val="none" w:sz="0" w:space="0" w:color="auto"/>
          </w:divBdr>
        </w:div>
        <w:div w:id="1986467567">
          <w:marLeft w:val="0"/>
          <w:marRight w:val="0"/>
          <w:marTop w:val="0"/>
          <w:marBottom w:val="0"/>
          <w:divBdr>
            <w:top w:val="none" w:sz="0" w:space="0" w:color="auto"/>
            <w:left w:val="none" w:sz="0" w:space="0" w:color="auto"/>
            <w:bottom w:val="none" w:sz="0" w:space="0" w:color="auto"/>
            <w:right w:val="none" w:sz="0" w:space="0" w:color="auto"/>
          </w:divBdr>
        </w:div>
        <w:div w:id="2036687410">
          <w:marLeft w:val="0"/>
          <w:marRight w:val="0"/>
          <w:marTop w:val="0"/>
          <w:marBottom w:val="0"/>
          <w:divBdr>
            <w:top w:val="none" w:sz="0" w:space="0" w:color="auto"/>
            <w:left w:val="none" w:sz="0" w:space="0" w:color="auto"/>
            <w:bottom w:val="none" w:sz="0" w:space="0" w:color="auto"/>
            <w:right w:val="none" w:sz="0" w:space="0" w:color="auto"/>
          </w:divBdr>
        </w:div>
        <w:div w:id="2040081956">
          <w:marLeft w:val="0"/>
          <w:marRight w:val="0"/>
          <w:marTop w:val="0"/>
          <w:marBottom w:val="0"/>
          <w:divBdr>
            <w:top w:val="none" w:sz="0" w:space="0" w:color="auto"/>
            <w:left w:val="none" w:sz="0" w:space="0" w:color="auto"/>
            <w:bottom w:val="none" w:sz="0" w:space="0" w:color="auto"/>
            <w:right w:val="none" w:sz="0" w:space="0" w:color="auto"/>
          </w:divBdr>
        </w:div>
        <w:div w:id="2053917384">
          <w:marLeft w:val="0"/>
          <w:marRight w:val="0"/>
          <w:marTop w:val="0"/>
          <w:marBottom w:val="0"/>
          <w:divBdr>
            <w:top w:val="none" w:sz="0" w:space="0" w:color="auto"/>
            <w:left w:val="none" w:sz="0" w:space="0" w:color="auto"/>
            <w:bottom w:val="none" w:sz="0" w:space="0" w:color="auto"/>
            <w:right w:val="none" w:sz="0" w:space="0" w:color="auto"/>
          </w:divBdr>
        </w:div>
        <w:div w:id="2131043981">
          <w:marLeft w:val="0"/>
          <w:marRight w:val="0"/>
          <w:marTop w:val="0"/>
          <w:marBottom w:val="0"/>
          <w:divBdr>
            <w:top w:val="none" w:sz="0" w:space="0" w:color="auto"/>
            <w:left w:val="none" w:sz="0" w:space="0" w:color="auto"/>
            <w:bottom w:val="none" w:sz="0" w:space="0" w:color="auto"/>
            <w:right w:val="none" w:sz="0" w:space="0" w:color="auto"/>
          </w:divBdr>
        </w:div>
      </w:divsChild>
    </w:div>
    <w:div w:id="1473980375">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71715586">
      <w:bodyDiv w:val="1"/>
      <w:marLeft w:val="0"/>
      <w:marRight w:val="0"/>
      <w:marTop w:val="0"/>
      <w:marBottom w:val="0"/>
      <w:divBdr>
        <w:top w:val="none" w:sz="0" w:space="0" w:color="auto"/>
        <w:left w:val="none" w:sz="0" w:space="0" w:color="auto"/>
        <w:bottom w:val="none" w:sz="0" w:space="0" w:color="auto"/>
        <w:right w:val="none" w:sz="0" w:space="0" w:color="auto"/>
      </w:divBdr>
    </w:div>
    <w:div w:id="1672220553">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7679088">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5308252">
      <w:bodyDiv w:val="1"/>
      <w:marLeft w:val="0"/>
      <w:marRight w:val="0"/>
      <w:marTop w:val="0"/>
      <w:marBottom w:val="0"/>
      <w:divBdr>
        <w:top w:val="none" w:sz="0" w:space="0" w:color="auto"/>
        <w:left w:val="none" w:sz="0" w:space="0" w:color="auto"/>
        <w:bottom w:val="none" w:sz="0" w:space="0" w:color="auto"/>
        <w:right w:val="none" w:sz="0" w:space="0" w:color="auto"/>
      </w:divBdr>
      <w:divsChild>
        <w:div w:id="278803254">
          <w:marLeft w:val="1800"/>
          <w:marRight w:val="0"/>
          <w:marTop w:val="67"/>
          <w:marBottom w:val="0"/>
          <w:divBdr>
            <w:top w:val="none" w:sz="0" w:space="0" w:color="auto"/>
            <w:left w:val="none" w:sz="0" w:space="0" w:color="auto"/>
            <w:bottom w:val="none" w:sz="0" w:space="0" w:color="auto"/>
            <w:right w:val="none" w:sz="0" w:space="0" w:color="auto"/>
          </w:divBdr>
        </w:div>
        <w:div w:id="399254420">
          <w:marLeft w:val="547"/>
          <w:marRight w:val="0"/>
          <w:marTop w:val="96"/>
          <w:marBottom w:val="0"/>
          <w:divBdr>
            <w:top w:val="none" w:sz="0" w:space="0" w:color="auto"/>
            <w:left w:val="none" w:sz="0" w:space="0" w:color="auto"/>
            <w:bottom w:val="none" w:sz="0" w:space="0" w:color="auto"/>
            <w:right w:val="none" w:sz="0" w:space="0" w:color="auto"/>
          </w:divBdr>
        </w:div>
        <w:div w:id="653487881">
          <w:marLeft w:val="1166"/>
          <w:marRight w:val="0"/>
          <w:marTop w:val="77"/>
          <w:marBottom w:val="0"/>
          <w:divBdr>
            <w:top w:val="none" w:sz="0" w:space="0" w:color="auto"/>
            <w:left w:val="none" w:sz="0" w:space="0" w:color="auto"/>
            <w:bottom w:val="none" w:sz="0" w:space="0" w:color="auto"/>
            <w:right w:val="none" w:sz="0" w:space="0" w:color="auto"/>
          </w:divBdr>
        </w:div>
        <w:div w:id="683484149">
          <w:marLeft w:val="1800"/>
          <w:marRight w:val="0"/>
          <w:marTop w:val="67"/>
          <w:marBottom w:val="0"/>
          <w:divBdr>
            <w:top w:val="none" w:sz="0" w:space="0" w:color="auto"/>
            <w:left w:val="none" w:sz="0" w:space="0" w:color="auto"/>
            <w:bottom w:val="none" w:sz="0" w:space="0" w:color="auto"/>
            <w:right w:val="none" w:sz="0" w:space="0" w:color="auto"/>
          </w:divBdr>
        </w:div>
        <w:div w:id="709453057">
          <w:marLeft w:val="547"/>
          <w:marRight w:val="0"/>
          <w:marTop w:val="96"/>
          <w:marBottom w:val="0"/>
          <w:divBdr>
            <w:top w:val="none" w:sz="0" w:space="0" w:color="auto"/>
            <w:left w:val="none" w:sz="0" w:space="0" w:color="auto"/>
            <w:bottom w:val="none" w:sz="0" w:space="0" w:color="auto"/>
            <w:right w:val="none" w:sz="0" w:space="0" w:color="auto"/>
          </w:divBdr>
        </w:div>
        <w:div w:id="1542858445">
          <w:marLeft w:val="1166"/>
          <w:marRight w:val="0"/>
          <w:marTop w:val="77"/>
          <w:marBottom w:val="0"/>
          <w:divBdr>
            <w:top w:val="none" w:sz="0" w:space="0" w:color="auto"/>
            <w:left w:val="none" w:sz="0" w:space="0" w:color="auto"/>
            <w:bottom w:val="none" w:sz="0" w:space="0" w:color="auto"/>
            <w:right w:val="none" w:sz="0" w:space="0" w:color="auto"/>
          </w:divBdr>
        </w:div>
        <w:div w:id="1572227985">
          <w:marLeft w:val="1166"/>
          <w:marRight w:val="0"/>
          <w:marTop w:val="77"/>
          <w:marBottom w:val="0"/>
          <w:divBdr>
            <w:top w:val="none" w:sz="0" w:space="0" w:color="auto"/>
            <w:left w:val="none" w:sz="0" w:space="0" w:color="auto"/>
            <w:bottom w:val="none" w:sz="0" w:space="0" w:color="auto"/>
            <w:right w:val="none" w:sz="0" w:space="0" w:color="auto"/>
          </w:divBdr>
        </w:div>
        <w:div w:id="1722904974">
          <w:marLeft w:val="1166"/>
          <w:marRight w:val="0"/>
          <w:marTop w:val="77"/>
          <w:marBottom w:val="0"/>
          <w:divBdr>
            <w:top w:val="none" w:sz="0" w:space="0" w:color="auto"/>
            <w:left w:val="none" w:sz="0" w:space="0" w:color="auto"/>
            <w:bottom w:val="none" w:sz="0" w:space="0" w:color="auto"/>
            <w:right w:val="none" w:sz="0" w:space="0" w:color="auto"/>
          </w:divBdr>
        </w:div>
        <w:div w:id="2000771105">
          <w:marLeft w:val="1166"/>
          <w:marRight w:val="0"/>
          <w:marTop w:val="77"/>
          <w:marBottom w:val="0"/>
          <w:divBdr>
            <w:top w:val="none" w:sz="0" w:space="0" w:color="auto"/>
            <w:left w:val="none" w:sz="0" w:space="0" w:color="auto"/>
            <w:bottom w:val="none" w:sz="0" w:space="0" w:color="auto"/>
            <w:right w:val="none" w:sz="0" w:space="0" w:color="auto"/>
          </w:divBdr>
        </w:div>
        <w:div w:id="2061974966">
          <w:marLeft w:val="1166"/>
          <w:marRight w:val="0"/>
          <w:marTop w:val="77"/>
          <w:marBottom w:val="0"/>
          <w:divBdr>
            <w:top w:val="none" w:sz="0" w:space="0" w:color="auto"/>
            <w:left w:val="none" w:sz="0" w:space="0" w:color="auto"/>
            <w:bottom w:val="none" w:sz="0" w:space="0" w:color="auto"/>
            <w:right w:val="none" w:sz="0" w:space="0" w:color="auto"/>
          </w:divBdr>
        </w:div>
        <w:div w:id="2135827164">
          <w:marLeft w:val="1800"/>
          <w:marRight w:val="0"/>
          <w:marTop w:val="67"/>
          <w:marBottom w:val="0"/>
          <w:divBdr>
            <w:top w:val="none" w:sz="0" w:space="0" w:color="auto"/>
            <w:left w:val="none" w:sz="0" w:space="0" w:color="auto"/>
            <w:bottom w:val="none" w:sz="0" w:space="0" w:color="auto"/>
            <w:right w:val="none" w:sz="0" w:space="0" w:color="auto"/>
          </w:divBdr>
        </w:div>
        <w:div w:id="2145416760">
          <w:marLeft w:val="1166"/>
          <w:marRight w:val="0"/>
          <w:marTop w:val="77"/>
          <w:marBottom w:val="0"/>
          <w:divBdr>
            <w:top w:val="none" w:sz="0" w:space="0" w:color="auto"/>
            <w:left w:val="none" w:sz="0" w:space="0" w:color="auto"/>
            <w:bottom w:val="none" w:sz="0" w:space="0" w:color="auto"/>
            <w:right w:val="none" w:sz="0" w:space="0" w:color="auto"/>
          </w:divBdr>
        </w:div>
      </w:divsChild>
    </w:div>
    <w:div w:id="1921601646">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8878626">
      <w:bodyDiv w:val="1"/>
      <w:marLeft w:val="0"/>
      <w:marRight w:val="0"/>
      <w:marTop w:val="0"/>
      <w:marBottom w:val="0"/>
      <w:divBdr>
        <w:top w:val="none" w:sz="0" w:space="0" w:color="auto"/>
        <w:left w:val="none" w:sz="0" w:space="0" w:color="auto"/>
        <w:bottom w:val="none" w:sz="0" w:space="0" w:color="auto"/>
        <w:right w:val="none" w:sz="0" w:space="0" w:color="auto"/>
      </w:divBdr>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08117569">
      <w:bodyDiv w:val="1"/>
      <w:marLeft w:val="0"/>
      <w:marRight w:val="0"/>
      <w:marTop w:val="0"/>
      <w:marBottom w:val="0"/>
      <w:divBdr>
        <w:top w:val="none" w:sz="0" w:space="0" w:color="auto"/>
        <w:left w:val="none" w:sz="0" w:space="0" w:color="auto"/>
        <w:bottom w:val="none" w:sz="0" w:space="0" w:color="auto"/>
        <w:right w:val="none" w:sz="0" w:space="0" w:color="auto"/>
      </w:divBdr>
      <w:divsChild>
        <w:div w:id="1526096402">
          <w:marLeft w:val="0"/>
          <w:marRight w:val="0"/>
          <w:marTop w:val="0"/>
          <w:marBottom w:val="0"/>
          <w:divBdr>
            <w:top w:val="none" w:sz="0" w:space="0" w:color="auto"/>
            <w:left w:val="none" w:sz="0" w:space="0" w:color="auto"/>
            <w:bottom w:val="none" w:sz="0" w:space="0" w:color="auto"/>
            <w:right w:val="none" w:sz="0" w:space="0" w:color="auto"/>
          </w:divBdr>
          <w:divsChild>
            <w:div w:id="344095530">
              <w:marLeft w:val="0"/>
              <w:marRight w:val="0"/>
              <w:marTop w:val="0"/>
              <w:marBottom w:val="0"/>
              <w:divBdr>
                <w:top w:val="none" w:sz="0" w:space="0" w:color="auto"/>
                <w:left w:val="none" w:sz="0" w:space="0" w:color="auto"/>
                <w:bottom w:val="none" w:sz="0" w:space="0" w:color="auto"/>
                <w:right w:val="none" w:sz="0" w:space="0" w:color="auto"/>
              </w:divBdr>
            </w:div>
            <w:div w:id="529690344">
              <w:marLeft w:val="0"/>
              <w:marRight w:val="0"/>
              <w:marTop w:val="0"/>
              <w:marBottom w:val="0"/>
              <w:divBdr>
                <w:top w:val="none" w:sz="0" w:space="0" w:color="auto"/>
                <w:left w:val="none" w:sz="0" w:space="0" w:color="auto"/>
                <w:bottom w:val="none" w:sz="0" w:space="0" w:color="auto"/>
                <w:right w:val="none" w:sz="0" w:space="0" w:color="auto"/>
              </w:divBdr>
            </w:div>
            <w:div w:id="585380841">
              <w:marLeft w:val="0"/>
              <w:marRight w:val="0"/>
              <w:marTop w:val="0"/>
              <w:marBottom w:val="0"/>
              <w:divBdr>
                <w:top w:val="none" w:sz="0" w:space="0" w:color="auto"/>
                <w:left w:val="none" w:sz="0" w:space="0" w:color="auto"/>
                <w:bottom w:val="none" w:sz="0" w:space="0" w:color="auto"/>
                <w:right w:val="none" w:sz="0" w:space="0" w:color="auto"/>
              </w:divBdr>
            </w:div>
            <w:div w:id="898322089">
              <w:marLeft w:val="0"/>
              <w:marRight w:val="0"/>
              <w:marTop w:val="0"/>
              <w:marBottom w:val="0"/>
              <w:divBdr>
                <w:top w:val="none" w:sz="0" w:space="0" w:color="auto"/>
                <w:left w:val="none" w:sz="0" w:space="0" w:color="auto"/>
                <w:bottom w:val="none" w:sz="0" w:space="0" w:color="auto"/>
                <w:right w:val="none" w:sz="0" w:space="0" w:color="auto"/>
              </w:divBdr>
            </w:div>
            <w:div w:id="1036469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D8A4323-1689-4CD0-906E-5C691DD413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61</TotalTime>
  <Pages>5</Pages>
  <Words>3032</Words>
  <Characters>17284</Characters>
  <Application>Microsoft Office Word</Application>
  <DocSecurity>0</DocSecurity>
  <Lines>144</Lines>
  <Paragraphs>40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RAN WG1</vt:lpstr>
      <vt:lpstr>3GPP RAN WG1</vt:lpstr>
    </vt:vector>
  </TitlesOfParts>
  <Company>Microsoft</Company>
  <LinksUpToDate>false</LinksUpToDate>
  <CharactersWithSpaces>20276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 WG1</dc:title>
  <dc:subject/>
  <dc:creator>AP</dc:creator>
  <cp:keywords/>
  <dc:description/>
  <cp:lastModifiedBy>Aris Papasakellariou</cp:lastModifiedBy>
  <cp:revision>11</cp:revision>
  <cp:lastPrinted>2010-03-24T02:20:00Z</cp:lastPrinted>
  <dcterms:created xsi:type="dcterms:W3CDTF">2021-05-03T13:23:00Z</dcterms:created>
  <dcterms:modified xsi:type="dcterms:W3CDTF">2021-05-10T14:22:00Z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C:\Users\samsung\Desktop\eURLLC\Draft Tdoc\R1-1808787 eURLLC L1 enhancement.doc</vt:lpwstr>
  </property>
</Properties>
</file>